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CB09D" w14:textId="77777777" w:rsidR="0038390F" w:rsidRPr="00E37DDA" w:rsidRDefault="0038390F" w:rsidP="0038390F">
      <w:pPr>
        <w:jc w:val="center"/>
        <w:rPr>
          <w:rFonts w:ascii="Times New Roman" w:hAnsi="Times New Roman" w:cs="Times New Roman"/>
        </w:rPr>
      </w:pPr>
      <w:r w:rsidRPr="00E37DDA">
        <w:rPr>
          <w:rFonts w:ascii="Times New Roman" w:hAnsi="Times New Roman" w:cs="Times New Roman"/>
        </w:rPr>
        <w:t>ASCC Natural and Mathematical Sciences Subcommittee</w:t>
      </w:r>
    </w:p>
    <w:p w14:paraId="1C704723" w14:textId="4406FC20" w:rsidR="0038390F" w:rsidRPr="00E37DDA" w:rsidRDefault="00AF440F" w:rsidP="0038390F">
      <w:pPr>
        <w:jc w:val="center"/>
        <w:rPr>
          <w:rFonts w:ascii="Times New Roman" w:hAnsi="Times New Roman" w:cs="Times New Roman"/>
        </w:rPr>
      </w:pPr>
      <w:r>
        <w:rPr>
          <w:rFonts w:ascii="Times New Roman" w:hAnsi="Times New Roman" w:cs="Times New Roman"/>
        </w:rPr>
        <w:t>Unapproved</w:t>
      </w:r>
      <w:r w:rsidR="009548A8">
        <w:rPr>
          <w:rFonts w:ascii="Times New Roman" w:hAnsi="Times New Roman" w:cs="Times New Roman"/>
        </w:rPr>
        <w:t xml:space="preserve"> Minutes</w:t>
      </w:r>
    </w:p>
    <w:p w14:paraId="1A65C3DD" w14:textId="0F4A7848" w:rsidR="0038390F" w:rsidRPr="00E37DDA" w:rsidRDefault="0038390F" w:rsidP="0038390F">
      <w:pPr>
        <w:rPr>
          <w:rFonts w:ascii="Times New Roman" w:hAnsi="Times New Roman" w:cs="Times New Roman"/>
        </w:rPr>
      </w:pPr>
      <w:r w:rsidRPr="00E37DDA">
        <w:rPr>
          <w:rFonts w:ascii="Times New Roman" w:hAnsi="Times New Roman" w:cs="Times New Roman"/>
        </w:rPr>
        <w:t xml:space="preserve">Thursday, </w:t>
      </w:r>
      <w:r w:rsidR="0006688E">
        <w:rPr>
          <w:rFonts w:ascii="Times New Roman" w:hAnsi="Times New Roman" w:cs="Times New Roman"/>
        </w:rPr>
        <w:t>October</w:t>
      </w:r>
      <w:r w:rsidRPr="00405A42">
        <w:rPr>
          <w:rFonts w:ascii="Times New Roman" w:hAnsi="Times New Roman" w:cs="Times New Roman"/>
        </w:rPr>
        <w:t xml:space="preserve"> </w:t>
      </w:r>
      <w:r w:rsidR="00A97F34">
        <w:rPr>
          <w:rFonts w:ascii="Times New Roman" w:hAnsi="Times New Roman" w:cs="Times New Roman"/>
        </w:rPr>
        <w:t>30</w:t>
      </w:r>
      <w:r w:rsidRPr="00405A42">
        <w:rPr>
          <w:rFonts w:ascii="Times New Roman" w:hAnsi="Times New Roman" w:cs="Times New Roman"/>
          <w:vertAlign w:val="superscript"/>
        </w:rPr>
        <w:t>th</w:t>
      </w:r>
      <w:r w:rsidRPr="00E37DDA">
        <w:rPr>
          <w:rFonts w:ascii="Times New Roman" w:hAnsi="Times New Roman" w:cs="Times New Roman"/>
        </w:rPr>
        <w:t xml:space="preserve">, </w:t>
      </w:r>
      <w:proofErr w:type="gramStart"/>
      <w:r w:rsidRPr="00E37DDA">
        <w:rPr>
          <w:rFonts w:ascii="Times New Roman" w:hAnsi="Times New Roman" w:cs="Times New Roman"/>
        </w:rPr>
        <w:t>2025</w:t>
      </w:r>
      <w:proofErr w:type="gramEnd"/>
      <w:r w:rsidRPr="00E37DDA">
        <w:rPr>
          <w:rFonts w:ascii="Times New Roman" w:hAnsi="Times New Roman" w:cs="Times New Roman"/>
        </w:rPr>
        <w:tab/>
      </w:r>
      <w:r w:rsidRPr="00E37DDA">
        <w:rPr>
          <w:rFonts w:ascii="Times New Roman" w:hAnsi="Times New Roman" w:cs="Times New Roman"/>
        </w:rPr>
        <w:tab/>
      </w:r>
      <w:r w:rsidRPr="00E37DDA">
        <w:rPr>
          <w:rFonts w:ascii="Times New Roman" w:hAnsi="Times New Roman" w:cs="Times New Roman"/>
        </w:rPr>
        <w:tab/>
      </w:r>
      <w:r w:rsidRPr="00E37DDA">
        <w:rPr>
          <w:rFonts w:ascii="Times New Roman" w:hAnsi="Times New Roman" w:cs="Times New Roman"/>
        </w:rPr>
        <w:tab/>
      </w:r>
      <w:r w:rsidRPr="00E37DDA">
        <w:rPr>
          <w:rFonts w:ascii="Times New Roman" w:hAnsi="Times New Roman" w:cs="Times New Roman"/>
        </w:rPr>
        <w:tab/>
      </w:r>
      <w:r w:rsidRPr="00E37DDA">
        <w:rPr>
          <w:rFonts w:ascii="Times New Roman" w:hAnsi="Times New Roman" w:cs="Times New Roman"/>
        </w:rPr>
        <w:tab/>
      </w:r>
      <w:r w:rsidRPr="00405A42">
        <w:rPr>
          <w:rFonts w:ascii="Times New Roman" w:hAnsi="Times New Roman" w:cs="Times New Roman"/>
        </w:rPr>
        <w:t xml:space="preserve">  </w:t>
      </w:r>
      <w:r w:rsidR="0006688E">
        <w:rPr>
          <w:rFonts w:ascii="Times New Roman" w:hAnsi="Times New Roman" w:cs="Times New Roman"/>
        </w:rPr>
        <w:t xml:space="preserve">            </w:t>
      </w:r>
      <w:r w:rsidRPr="00405A42">
        <w:rPr>
          <w:rFonts w:ascii="Times New Roman" w:hAnsi="Times New Roman" w:cs="Times New Roman"/>
        </w:rPr>
        <w:t xml:space="preserve">    </w:t>
      </w:r>
      <w:r w:rsidRPr="00E37DDA">
        <w:rPr>
          <w:rFonts w:ascii="Times New Roman" w:hAnsi="Times New Roman" w:cs="Times New Roman"/>
        </w:rPr>
        <w:t>1:30PM – 3:00PM</w:t>
      </w:r>
    </w:p>
    <w:p w14:paraId="4D17A6F6" w14:textId="77777777" w:rsidR="0038390F" w:rsidRPr="00E37DDA" w:rsidRDefault="0038390F" w:rsidP="0038390F">
      <w:pPr>
        <w:rPr>
          <w:rFonts w:ascii="Times New Roman" w:hAnsi="Times New Roman" w:cs="Times New Roman"/>
        </w:rPr>
      </w:pPr>
      <w:proofErr w:type="spellStart"/>
      <w:r w:rsidRPr="00E37DDA">
        <w:rPr>
          <w:rFonts w:ascii="Times New Roman" w:hAnsi="Times New Roman" w:cs="Times New Roman"/>
        </w:rPr>
        <w:t>CarmenZoom</w:t>
      </w:r>
      <w:proofErr w:type="spellEnd"/>
    </w:p>
    <w:p w14:paraId="1F6D159E" w14:textId="067E12B1" w:rsidR="0038390F" w:rsidRPr="00405A42" w:rsidRDefault="0038390F" w:rsidP="0038390F">
      <w:pPr>
        <w:rPr>
          <w:rFonts w:ascii="Times New Roman" w:hAnsi="Times New Roman" w:cs="Times New Roman"/>
        </w:rPr>
      </w:pPr>
      <w:r w:rsidRPr="009548A8">
        <w:rPr>
          <w:rFonts w:ascii="Times New Roman" w:hAnsi="Times New Roman" w:cs="Times New Roman"/>
          <w:b/>
          <w:bCs/>
        </w:rPr>
        <w:t>Attendees</w:t>
      </w:r>
      <w:r w:rsidRPr="009548A8">
        <w:rPr>
          <w:rFonts w:ascii="Times New Roman" w:hAnsi="Times New Roman" w:cs="Times New Roman"/>
        </w:rPr>
        <w:t xml:space="preserve">: Barker, Carlson, </w:t>
      </w:r>
      <w:r w:rsidR="00136E26">
        <w:rPr>
          <w:rFonts w:ascii="Times New Roman" w:hAnsi="Times New Roman" w:cs="Times New Roman"/>
        </w:rPr>
        <w:t xml:space="preserve">DeGirolamo, </w:t>
      </w:r>
      <w:r w:rsidRPr="009548A8">
        <w:rPr>
          <w:rFonts w:ascii="Times New Roman" w:hAnsi="Times New Roman" w:cs="Times New Roman"/>
        </w:rPr>
        <w:t xml:space="preserve">Dinan, Hadad, Heckler, </w:t>
      </w:r>
      <w:r w:rsidR="009548A8" w:rsidRPr="009548A8">
        <w:rPr>
          <w:rFonts w:ascii="Times New Roman" w:hAnsi="Times New Roman" w:cs="Times New Roman"/>
        </w:rPr>
        <w:t xml:space="preserve">Lee, </w:t>
      </w:r>
      <w:r w:rsidRPr="009548A8">
        <w:rPr>
          <w:rFonts w:ascii="Times New Roman" w:hAnsi="Times New Roman" w:cs="Times New Roman"/>
        </w:rPr>
        <w:t>Steele, Vankeerbergen</w:t>
      </w:r>
    </w:p>
    <w:p w14:paraId="46C56C3A" w14:textId="5EDCA378" w:rsidR="00DE1ACD" w:rsidRDefault="0038390F">
      <w:pPr>
        <w:rPr>
          <w:rFonts w:ascii="Times New Roman" w:hAnsi="Times New Roman" w:cs="Times New Roman"/>
        </w:rPr>
      </w:pPr>
      <w:r w:rsidRPr="00405A42">
        <w:rPr>
          <w:rFonts w:ascii="Times New Roman" w:hAnsi="Times New Roman" w:cs="Times New Roman"/>
          <w:b/>
          <w:bCs/>
        </w:rPr>
        <w:t>Agenda</w:t>
      </w:r>
    </w:p>
    <w:p w14:paraId="68794E50" w14:textId="318DE9C2" w:rsidR="00A97F34" w:rsidRDefault="00A97F34" w:rsidP="00A97F34">
      <w:pPr>
        <w:pStyle w:val="ListParagraph"/>
        <w:numPr>
          <w:ilvl w:val="0"/>
          <w:numId w:val="8"/>
        </w:numPr>
        <w:rPr>
          <w:rFonts w:ascii="Times New Roman" w:hAnsi="Times New Roman" w:cs="Times New Roman"/>
        </w:rPr>
      </w:pPr>
      <w:r w:rsidRPr="00A97F34">
        <w:rPr>
          <w:rFonts w:ascii="Times New Roman" w:hAnsi="Times New Roman" w:cs="Times New Roman"/>
        </w:rPr>
        <w:t>Approval of 10-09-2025 minutes</w:t>
      </w:r>
    </w:p>
    <w:p w14:paraId="50038EE7" w14:textId="7FE53B16" w:rsidR="009A73FB" w:rsidRDefault="009A73FB" w:rsidP="009A73FB">
      <w:pPr>
        <w:pStyle w:val="ListParagraph"/>
        <w:numPr>
          <w:ilvl w:val="1"/>
          <w:numId w:val="8"/>
        </w:numPr>
        <w:rPr>
          <w:rFonts w:ascii="Times New Roman" w:hAnsi="Times New Roman" w:cs="Times New Roman"/>
        </w:rPr>
      </w:pPr>
      <w:r>
        <w:rPr>
          <w:rFonts w:ascii="Times New Roman" w:hAnsi="Times New Roman" w:cs="Times New Roman"/>
        </w:rPr>
        <w:t>Barker, Heckler; approved with one abstention</w:t>
      </w:r>
      <w:r w:rsidR="009548A8">
        <w:rPr>
          <w:rFonts w:ascii="Times New Roman" w:hAnsi="Times New Roman" w:cs="Times New Roman"/>
        </w:rPr>
        <w:t>.</w:t>
      </w:r>
    </w:p>
    <w:p w14:paraId="5BE4FA46" w14:textId="77777777" w:rsidR="00F66745" w:rsidRDefault="00F66745" w:rsidP="00F66745">
      <w:pPr>
        <w:pStyle w:val="ListParagraph"/>
        <w:ind w:left="1440"/>
        <w:rPr>
          <w:rFonts w:ascii="Times New Roman" w:hAnsi="Times New Roman" w:cs="Times New Roman"/>
        </w:rPr>
      </w:pPr>
    </w:p>
    <w:p w14:paraId="11A7F474" w14:textId="0E2BD1B3" w:rsidR="00A97F34" w:rsidRDefault="00A97F34" w:rsidP="00A97F34">
      <w:pPr>
        <w:pStyle w:val="ListParagraph"/>
        <w:numPr>
          <w:ilvl w:val="0"/>
          <w:numId w:val="8"/>
        </w:numPr>
        <w:rPr>
          <w:rFonts w:ascii="Times New Roman" w:hAnsi="Times New Roman" w:cs="Times New Roman"/>
        </w:rPr>
      </w:pPr>
      <w:r w:rsidRPr="00A97F34">
        <w:rPr>
          <w:rFonts w:ascii="Times New Roman" w:hAnsi="Times New Roman" w:cs="Times New Roman"/>
        </w:rPr>
        <w:t>Biology 3870 – new course requesting GEN Theme: Origins and Evolution (return)</w:t>
      </w:r>
    </w:p>
    <w:p w14:paraId="7D2DD62D" w14:textId="39D286A3" w:rsidR="009A73FB" w:rsidRDefault="009A73FB" w:rsidP="000F4E22">
      <w:pPr>
        <w:pStyle w:val="ListParagraph"/>
        <w:numPr>
          <w:ilvl w:val="1"/>
          <w:numId w:val="8"/>
        </w:numPr>
        <w:rPr>
          <w:rFonts w:ascii="Times New Roman" w:hAnsi="Times New Roman" w:cs="Times New Roman"/>
        </w:rPr>
      </w:pPr>
      <w:r>
        <w:rPr>
          <w:rFonts w:ascii="Times New Roman" w:hAnsi="Times New Roman" w:cs="Times New Roman"/>
        </w:rPr>
        <w:t>Lee, Carlson; unanimously approved.</w:t>
      </w:r>
    </w:p>
    <w:p w14:paraId="26DB1F71" w14:textId="77777777" w:rsidR="00F66745" w:rsidRPr="000F4E22" w:rsidRDefault="00F66745" w:rsidP="00F66745">
      <w:pPr>
        <w:pStyle w:val="ListParagraph"/>
        <w:ind w:left="1440"/>
        <w:rPr>
          <w:rFonts w:ascii="Times New Roman" w:hAnsi="Times New Roman" w:cs="Times New Roman"/>
        </w:rPr>
      </w:pPr>
    </w:p>
    <w:p w14:paraId="6CDE53CB" w14:textId="17F62BB7" w:rsidR="00A97F34" w:rsidRDefault="00A97F34" w:rsidP="00A97F34">
      <w:pPr>
        <w:pStyle w:val="ListParagraph"/>
        <w:numPr>
          <w:ilvl w:val="0"/>
          <w:numId w:val="8"/>
        </w:numPr>
        <w:rPr>
          <w:rFonts w:ascii="Times New Roman" w:hAnsi="Times New Roman" w:cs="Times New Roman"/>
        </w:rPr>
      </w:pPr>
      <w:r w:rsidRPr="00A97F34">
        <w:rPr>
          <w:rFonts w:ascii="Times New Roman" w:hAnsi="Times New Roman" w:cs="Times New Roman"/>
        </w:rPr>
        <w:t>Biology 3001 – new course requesting GEN Theme: Origins and Evolution</w:t>
      </w:r>
    </w:p>
    <w:p w14:paraId="40CD6D40" w14:textId="093AEC4F" w:rsidR="005464D5" w:rsidRDefault="00890120" w:rsidP="000F4E22">
      <w:pPr>
        <w:pStyle w:val="ListParagraph"/>
        <w:numPr>
          <w:ilvl w:val="1"/>
          <w:numId w:val="8"/>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xml:space="preserve"> The Subcommittee suggests that the </w:t>
      </w:r>
      <w:r w:rsidR="00136E26">
        <w:rPr>
          <w:rFonts w:ascii="Times New Roman" w:hAnsi="Times New Roman" w:cs="Times New Roman"/>
        </w:rPr>
        <w:t>center</w:t>
      </w:r>
      <w:r>
        <w:rPr>
          <w:rFonts w:ascii="Times New Roman" w:hAnsi="Times New Roman" w:cs="Times New Roman"/>
        </w:rPr>
        <w:t xml:space="preserve"> provide a rubric or other additional information in the syllabus for students regarding how assignments will be graded, especially those that are a part of the “Course Engagement” category (syllabus pp. 7-8).</w:t>
      </w:r>
    </w:p>
    <w:p w14:paraId="1E621A4E" w14:textId="7B5FE766" w:rsidR="00890120" w:rsidRDefault="005464D5" w:rsidP="000F4E22">
      <w:pPr>
        <w:pStyle w:val="ListParagraph"/>
        <w:numPr>
          <w:ilvl w:val="1"/>
          <w:numId w:val="8"/>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xml:space="preserve"> The Subcommittee recommends that the </w:t>
      </w:r>
      <w:r w:rsidR="00136E26">
        <w:rPr>
          <w:rFonts w:ascii="Times New Roman" w:hAnsi="Times New Roman" w:cs="Times New Roman"/>
        </w:rPr>
        <w:t xml:space="preserve">center </w:t>
      </w:r>
      <w:r>
        <w:rPr>
          <w:rFonts w:ascii="Times New Roman" w:hAnsi="Times New Roman" w:cs="Times New Roman"/>
        </w:rPr>
        <w:t xml:space="preserve">provide information for students in the syllabus regarding </w:t>
      </w:r>
      <w:r w:rsidR="002777D4">
        <w:rPr>
          <w:rFonts w:ascii="Times New Roman" w:hAnsi="Times New Roman" w:cs="Times New Roman"/>
        </w:rPr>
        <w:t xml:space="preserve">whether there is an electronic version of the </w:t>
      </w:r>
      <w:r w:rsidR="00E0231D">
        <w:rPr>
          <w:rFonts w:ascii="Times New Roman" w:hAnsi="Times New Roman" w:cs="Times New Roman"/>
        </w:rPr>
        <w:t xml:space="preserve">recommended </w:t>
      </w:r>
      <w:r w:rsidR="002777D4">
        <w:rPr>
          <w:rFonts w:ascii="Times New Roman" w:hAnsi="Times New Roman" w:cs="Times New Roman"/>
        </w:rPr>
        <w:t>textbook (syllabus, p. 1).</w:t>
      </w:r>
    </w:p>
    <w:p w14:paraId="68A63A31" w14:textId="471B2BA7" w:rsidR="002777D4" w:rsidRPr="00AF440F" w:rsidRDefault="002777D4" w:rsidP="00AF440F">
      <w:pPr>
        <w:pStyle w:val="ListParagraph"/>
        <w:numPr>
          <w:ilvl w:val="1"/>
          <w:numId w:val="8"/>
        </w:numPr>
        <w:rPr>
          <w:rFonts w:ascii="Times New Roman" w:hAnsi="Times New Roman" w:cs="Times New Roman"/>
        </w:rPr>
      </w:pPr>
      <w:r w:rsidRPr="00AF440F">
        <w:rPr>
          <w:rFonts w:ascii="Times New Roman" w:hAnsi="Times New Roman" w:cs="Times New Roman"/>
          <w:i/>
          <w:iCs/>
        </w:rPr>
        <w:t>Recommendation:</w:t>
      </w:r>
      <w:r w:rsidRPr="00AF440F">
        <w:rPr>
          <w:rFonts w:ascii="Times New Roman" w:hAnsi="Times New Roman" w:cs="Times New Roman"/>
        </w:rPr>
        <w:t xml:space="preserve">  </w:t>
      </w:r>
      <w:r w:rsidR="00AF440F" w:rsidRPr="00AF440F">
        <w:rPr>
          <w:rFonts w:ascii="Times New Roman" w:hAnsi="Times New Roman" w:cs="Times New Roman"/>
        </w:rPr>
        <w:t xml:space="preserve">The Subcommittee suggests removing or altering the “Credit Hours and Work Expectation” statement on p. </w:t>
      </w:r>
      <w:r w:rsidR="00AF440F">
        <w:rPr>
          <w:rFonts w:ascii="Times New Roman" w:hAnsi="Times New Roman" w:cs="Times New Roman"/>
        </w:rPr>
        <w:t>2</w:t>
      </w:r>
      <w:r w:rsidR="00AF440F" w:rsidRPr="00AF440F">
        <w:rPr>
          <w:rFonts w:ascii="Times New Roman" w:hAnsi="Times New Roman" w:cs="Times New Roman"/>
        </w:rPr>
        <w:t xml:space="preserve"> of the syllabus.  This statement is part of the old Distance Learning Syllabus template, which was retired in early 2024, and the language surrounding course’s teaching and activities, such as “direct instruction” is not conducive to describing an in-person course.</w:t>
      </w:r>
    </w:p>
    <w:p w14:paraId="2400DC48" w14:textId="6D4D1D6B" w:rsidR="002777D4" w:rsidRDefault="002777D4" w:rsidP="000F4E22">
      <w:pPr>
        <w:pStyle w:val="ListParagraph"/>
        <w:numPr>
          <w:ilvl w:val="1"/>
          <w:numId w:val="8"/>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xml:space="preserve"> The Subcommittee recommends re-titling the “Safe Environments” statement on p. 12 of the syllabus, as this</w:t>
      </w:r>
      <w:r w:rsidR="00AF440F">
        <w:rPr>
          <w:rFonts w:ascii="Times New Roman" w:hAnsi="Times New Roman" w:cs="Times New Roman"/>
        </w:rPr>
        <w:t xml:space="preserve"> is</w:t>
      </w:r>
      <w:r>
        <w:rPr>
          <w:rFonts w:ascii="Times New Roman" w:hAnsi="Times New Roman" w:cs="Times New Roman"/>
        </w:rPr>
        <w:t xml:space="preserve"> actually the s</w:t>
      </w:r>
      <w:r w:rsidR="00E0231D">
        <w:rPr>
          <w:rFonts w:ascii="Times New Roman" w:hAnsi="Times New Roman" w:cs="Times New Roman"/>
        </w:rPr>
        <w:t xml:space="preserve">tatement on “Creating an Environment Free from Harassment, Discrimination, and Sexual Misconduct”, per the </w:t>
      </w:r>
      <w:hyperlink r:id="rId5" w:history="1">
        <w:r w:rsidR="00E0231D" w:rsidRPr="00E0231D">
          <w:rPr>
            <w:rStyle w:val="Hyperlink"/>
            <w:rFonts w:ascii="Times New Roman" w:hAnsi="Times New Roman" w:cs="Times New Roman"/>
          </w:rPr>
          <w:t>Office of Undergraduate Education website</w:t>
        </w:r>
      </w:hyperlink>
      <w:r w:rsidR="00E0231D">
        <w:rPr>
          <w:rFonts w:ascii="Times New Roman" w:hAnsi="Times New Roman" w:cs="Times New Roman"/>
        </w:rPr>
        <w:t>.</w:t>
      </w:r>
    </w:p>
    <w:p w14:paraId="54408DD8" w14:textId="42466234" w:rsidR="00D449B2" w:rsidRPr="00E0231D" w:rsidRDefault="00E0231D" w:rsidP="00E0231D">
      <w:pPr>
        <w:pStyle w:val="ListParagraph"/>
        <w:numPr>
          <w:ilvl w:val="1"/>
          <w:numId w:val="8"/>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xml:space="preserve"> The Subcommittee notes that the 1990 Michael Crichton novel is listed as a required text,</w:t>
      </w:r>
      <w:r w:rsidR="00AF440F">
        <w:rPr>
          <w:rFonts w:ascii="Times New Roman" w:hAnsi="Times New Roman" w:cs="Times New Roman"/>
        </w:rPr>
        <w:t xml:space="preserve"> but</w:t>
      </w:r>
      <w:r>
        <w:rPr>
          <w:rFonts w:ascii="Times New Roman" w:hAnsi="Times New Roman" w:cs="Times New Roman"/>
        </w:rPr>
        <w:t xml:space="preserve"> it does not appear on the Course Schedule (syllabus, pp. 15-16).  The Subcommittee suggests that the department clarify for students when/how the novel will be read</w:t>
      </w:r>
      <w:r w:rsidR="00F74087">
        <w:rPr>
          <w:rFonts w:ascii="Times New Roman" w:hAnsi="Times New Roman" w:cs="Times New Roman"/>
        </w:rPr>
        <w:t xml:space="preserve"> and how the novel’s contents will be related to the weekly schedule of discussion.</w:t>
      </w:r>
    </w:p>
    <w:p w14:paraId="50089616" w14:textId="61A6DFF5" w:rsidR="009A73FB" w:rsidRDefault="009A73FB" w:rsidP="000F4E22">
      <w:pPr>
        <w:pStyle w:val="ListParagraph"/>
        <w:numPr>
          <w:ilvl w:val="1"/>
          <w:numId w:val="8"/>
        </w:numPr>
        <w:rPr>
          <w:rFonts w:ascii="Times New Roman" w:hAnsi="Times New Roman" w:cs="Times New Roman"/>
        </w:rPr>
      </w:pPr>
      <w:r>
        <w:rPr>
          <w:rFonts w:ascii="Times New Roman" w:hAnsi="Times New Roman" w:cs="Times New Roman"/>
        </w:rPr>
        <w:t xml:space="preserve">Carson, Lee; unanimously approved with </w:t>
      </w:r>
      <w:r w:rsidR="00E0231D">
        <w:rPr>
          <w:rFonts w:ascii="Times New Roman" w:hAnsi="Times New Roman" w:cs="Times New Roman"/>
          <w:i/>
          <w:iCs/>
        </w:rPr>
        <w:t xml:space="preserve">five recommendations </w:t>
      </w:r>
      <w:r w:rsidR="00E0231D">
        <w:rPr>
          <w:rFonts w:ascii="Times New Roman" w:hAnsi="Times New Roman" w:cs="Times New Roman"/>
        </w:rPr>
        <w:t>(in italics above).</w:t>
      </w:r>
    </w:p>
    <w:p w14:paraId="48783725" w14:textId="77777777" w:rsidR="00F66745" w:rsidRPr="00A97F34" w:rsidRDefault="00F66745" w:rsidP="00F66745">
      <w:pPr>
        <w:pStyle w:val="ListParagraph"/>
        <w:ind w:left="1440"/>
        <w:rPr>
          <w:rFonts w:ascii="Times New Roman" w:hAnsi="Times New Roman" w:cs="Times New Roman"/>
        </w:rPr>
      </w:pPr>
    </w:p>
    <w:p w14:paraId="28417521" w14:textId="2A57D7A9" w:rsidR="00A97F34" w:rsidRDefault="00A97F34" w:rsidP="00A97F34">
      <w:pPr>
        <w:pStyle w:val="ListParagraph"/>
        <w:numPr>
          <w:ilvl w:val="0"/>
          <w:numId w:val="8"/>
        </w:numPr>
        <w:rPr>
          <w:rFonts w:ascii="Times New Roman" w:hAnsi="Times New Roman" w:cs="Times New Roman"/>
        </w:rPr>
      </w:pPr>
      <w:r w:rsidRPr="00A97F34">
        <w:rPr>
          <w:rFonts w:ascii="Times New Roman" w:hAnsi="Times New Roman" w:cs="Times New Roman"/>
        </w:rPr>
        <w:lastRenderedPageBreak/>
        <w:t>Geography 1900 – existing course with GEL Natural Science: Physical Science and GEN Foundation: Natural Science requesting changes to course title, description, content, and structure</w:t>
      </w:r>
    </w:p>
    <w:p w14:paraId="419AEF07" w14:textId="62631C67" w:rsidR="00FA2930" w:rsidRDefault="00FA2930" w:rsidP="00F66745">
      <w:pPr>
        <w:pStyle w:val="ListParagraph"/>
        <w:numPr>
          <w:ilvl w:val="1"/>
          <w:numId w:val="8"/>
        </w:numPr>
        <w:rPr>
          <w:rFonts w:ascii="Times New Roman" w:hAnsi="Times New Roman" w:cs="Times New Roman"/>
        </w:rPr>
      </w:pPr>
      <w:r>
        <w:rPr>
          <w:rFonts w:ascii="Times New Roman" w:hAnsi="Times New Roman" w:cs="Times New Roman"/>
        </w:rPr>
        <w:t xml:space="preserve">The Subcommittee has several concerns regarding whether the course is rigorous enough </w:t>
      </w:r>
      <w:r w:rsidR="00053911">
        <w:rPr>
          <w:rFonts w:ascii="Times New Roman" w:hAnsi="Times New Roman" w:cs="Times New Roman"/>
        </w:rPr>
        <w:t xml:space="preserve">for </w:t>
      </w:r>
      <w:r>
        <w:rPr>
          <w:rFonts w:ascii="Times New Roman" w:hAnsi="Times New Roman" w:cs="Times New Roman"/>
        </w:rPr>
        <w:t>and meets the goals/ELOs of the GEN Foundation: Natural Sciences category.</w:t>
      </w:r>
      <w:r w:rsidR="00053911">
        <w:rPr>
          <w:rFonts w:ascii="Times New Roman" w:hAnsi="Times New Roman" w:cs="Times New Roman"/>
        </w:rPr>
        <w:t xml:space="preserve">  To that end, they ask the following of the department:</w:t>
      </w:r>
    </w:p>
    <w:p w14:paraId="17710287" w14:textId="690CBF61" w:rsidR="00053911" w:rsidRDefault="00053911" w:rsidP="00053911">
      <w:pPr>
        <w:pStyle w:val="ListParagraph"/>
        <w:numPr>
          <w:ilvl w:val="2"/>
          <w:numId w:val="8"/>
        </w:numPr>
        <w:rPr>
          <w:rFonts w:ascii="Times New Roman" w:hAnsi="Times New Roman" w:cs="Times New Roman"/>
        </w:rPr>
      </w:pPr>
      <w:r>
        <w:rPr>
          <w:rFonts w:ascii="Times New Roman" w:hAnsi="Times New Roman" w:cs="Times New Roman"/>
        </w:rPr>
        <w:t>The Subcommittee observes that the grading scheme in the proposed version of the course (Participation-25%; Labs-30%; Worksheets-20%; Exams-25%) is quite different from the current version (Participation-20%; Labs-30%; Exams-50%).  They are concerned that the new scheme is less focused on individual learning and less able to assess mastery of the course and GEN goals and ELO</w:t>
      </w:r>
      <w:r w:rsidR="00AF440F">
        <w:rPr>
          <w:rFonts w:ascii="Times New Roman" w:hAnsi="Times New Roman" w:cs="Times New Roman"/>
        </w:rPr>
        <w:t>s</w:t>
      </w:r>
      <w:r>
        <w:rPr>
          <w:rFonts w:ascii="Times New Roman" w:hAnsi="Times New Roman" w:cs="Times New Roman"/>
        </w:rPr>
        <w:t xml:space="preserve">.  As such, they ask that the grading scheme be re-configured to reflect the current level of rigor in the course.  On a related note, they offer the friendly reminder that laboratory activities account for 25% of the course’s credit hours and should </w:t>
      </w:r>
      <w:r w:rsidR="00E46605">
        <w:rPr>
          <w:rFonts w:ascii="Times New Roman" w:hAnsi="Times New Roman" w:cs="Times New Roman"/>
        </w:rPr>
        <w:t xml:space="preserve">thus </w:t>
      </w:r>
      <w:r>
        <w:rPr>
          <w:rFonts w:ascii="Times New Roman" w:hAnsi="Times New Roman" w:cs="Times New Roman"/>
        </w:rPr>
        <w:t xml:space="preserve">also account for 25% of students’ grades </w:t>
      </w:r>
      <w:proofErr w:type="gramStart"/>
      <w:r>
        <w:rPr>
          <w:rFonts w:ascii="Times New Roman" w:hAnsi="Times New Roman" w:cs="Times New Roman"/>
        </w:rPr>
        <w:t>in</w:t>
      </w:r>
      <w:proofErr w:type="gramEnd"/>
      <w:r>
        <w:rPr>
          <w:rFonts w:ascii="Times New Roman" w:hAnsi="Times New Roman" w:cs="Times New Roman"/>
        </w:rPr>
        <w:t xml:space="preserve"> the course.</w:t>
      </w:r>
    </w:p>
    <w:p w14:paraId="2D5ACB18" w14:textId="0F9E2391" w:rsidR="00053911" w:rsidRDefault="00053911" w:rsidP="005A7B8E">
      <w:pPr>
        <w:pStyle w:val="ListParagraph"/>
        <w:numPr>
          <w:ilvl w:val="2"/>
          <w:numId w:val="8"/>
        </w:numPr>
        <w:rPr>
          <w:rFonts w:ascii="Times New Roman" w:hAnsi="Times New Roman" w:cs="Times New Roman"/>
        </w:rPr>
      </w:pPr>
      <w:r w:rsidRPr="00053911">
        <w:rPr>
          <w:rFonts w:ascii="Times New Roman" w:hAnsi="Times New Roman" w:cs="Times New Roman"/>
        </w:rPr>
        <w:t xml:space="preserve">The Subcommittee notes that the GEN Submission form </w:t>
      </w:r>
      <w:r w:rsidR="005A7B8E">
        <w:rPr>
          <w:rFonts w:ascii="Times New Roman" w:hAnsi="Times New Roman" w:cs="Times New Roman"/>
        </w:rPr>
        <w:t xml:space="preserve">cites </w:t>
      </w:r>
      <w:proofErr w:type="gramStart"/>
      <w:r w:rsidRPr="00053911">
        <w:rPr>
          <w:rFonts w:ascii="Times New Roman" w:hAnsi="Times New Roman" w:cs="Times New Roman"/>
        </w:rPr>
        <w:t>particular worksheets</w:t>
      </w:r>
      <w:proofErr w:type="gramEnd"/>
      <w:r w:rsidRPr="00053911">
        <w:rPr>
          <w:rFonts w:ascii="Times New Roman" w:hAnsi="Times New Roman" w:cs="Times New Roman"/>
        </w:rPr>
        <w:t xml:space="preserve"> and laboratory activities as meeting the ELOs of the GEN category.  However, it is unclear from the materials provided what these activities will look like in practice.  For the purposes of course review, the Subcommittee asks that the department submit examples of laboratory activities so that they can get a fuller picture of how students will “employ the processes of science through exploration, discover</w:t>
      </w:r>
      <w:r w:rsidR="00E46605">
        <w:rPr>
          <w:rFonts w:ascii="Times New Roman" w:hAnsi="Times New Roman" w:cs="Times New Roman"/>
        </w:rPr>
        <w:t>y</w:t>
      </w:r>
      <w:r w:rsidRPr="00053911">
        <w:rPr>
          <w:rFonts w:ascii="Times New Roman" w:hAnsi="Times New Roman" w:cs="Times New Roman"/>
        </w:rPr>
        <w:t xml:space="preserve">, and collaboration to interact directly with the natural world…”, per ELO 1.3. </w:t>
      </w:r>
      <w:r w:rsidR="005A7B8E">
        <w:rPr>
          <w:rFonts w:ascii="Times New Roman" w:hAnsi="Times New Roman" w:cs="Times New Roman"/>
        </w:rPr>
        <w:t>Furthermore, t</w:t>
      </w:r>
      <w:r w:rsidR="005A7B8E" w:rsidRPr="00053911">
        <w:rPr>
          <w:rFonts w:ascii="Times New Roman" w:hAnsi="Times New Roman" w:cs="Times New Roman"/>
        </w:rPr>
        <w:t xml:space="preserve">he Subcommittee asks that the department provide additional information in the syllabus about the laboratory activities, and what students will do during a “typical” lab session.  </w:t>
      </w:r>
    </w:p>
    <w:p w14:paraId="22153B83" w14:textId="356343BF" w:rsidR="005A7B8E" w:rsidRPr="005A7B8E" w:rsidRDefault="005A7B8E" w:rsidP="005A7B8E">
      <w:pPr>
        <w:pStyle w:val="ListParagraph"/>
        <w:numPr>
          <w:ilvl w:val="1"/>
          <w:numId w:val="8"/>
        </w:numPr>
        <w:rPr>
          <w:rFonts w:ascii="Times New Roman" w:hAnsi="Times New Roman" w:cs="Times New Roman"/>
        </w:rPr>
      </w:pPr>
      <w:r>
        <w:rPr>
          <w:rFonts w:ascii="Times New Roman" w:hAnsi="Times New Roman" w:cs="Times New Roman"/>
        </w:rPr>
        <w:t>The Subcommittee asks that the department reconfigure the course’s meeting times to include a 110-minute lab period (rather than 80 minutes)</w:t>
      </w:r>
      <w:r w:rsidR="00165159">
        <w:rPr>
          <w:rFonts w:ascii="Times New Roman" w:hAnsi="Times New Roman" w:cs="Times New Roman"/>
        </w:rPr>
        <w:t xml:space="preserve">, as 110 minutes aligns with the expectation that 1 of the 4 credit hours will come from experiential learning in a lab setting.  For details regarding the definition of a semester credit hour, please see the </w:t>
      </w:r>
      <w:hyperlink r:id="rId6" w:history="1">
        <w:r w:rsidR="00165159" w:rsidRPr="007C1778">
          <w:rPr>
            <w:rStyle w:val="Hyperlink"/>
            <w:rFonts w:ascii="Times New Roman" w:hAnsi="Times New Roman" w:cs="Times New Roman"/>
          </w:rPr>
          <w:t xml:space="preserve">ASC </w:t>
        </w:r>
        <w:r w:rsidR="007C1778" w:rsidRPr="007C1778">
          <w:rPr>
            <w:rStyle w:val="Hyperlink"/>
            <w:rFonts w:ascii="Times New Roman" w:hAnsi="Times New Roman" w:cs="Times New Roman"/>
          </w:rPr>
          <w:t>Curriculum and Assessment Operations Manual</w:t>
        </w:r>
      </w:hyperlink>
      <w:r w:rsidR="007C1778">
        <w:rPr>
          <w:rFonts w:ascii="Times New Roman" w:hAnsi="Times New Roman" w:cs="Times New Roman"/>
        </w:rPr>
        <w:t>, p. 17.</w:t>
      </w:r>
    </w:p>
    <w:p w14:paraId="767E7DC2" w14:textId="1602EC02" w:rsidR="00F66745" w:rsidRPr="003700FB" w:rsidRDefault="00F66745" w:rsidP="00053911">
      <w:pPr>
        <w:pStyle w:val="ListParagraph"/>
        <w:numPr>
          <w:ilvl w:val="1"/>
          <w:numId w:val="8"/>
        </w:numPr>
        <w:rPr>
          <w:rFonts w:ascii="Times New Roman" w:hAnsi="Times New Roman" w:cs="Times New Roman"/>
        </w:rPr>
      </w:pPr>
      <w:r w:rsidRPr="003700FB">
        <w:rPr>
          <w:rFonts w:ascii="Times New Roman" w:hAnsi="Times New Roman" w:cs="Times New Roman"/>
        </w:rPr>
        <w:t xml:space="preserve">The Subcommittee </w:t>
      </w:r>
      <w:r w:rsidR="00D66F7F" w:rsidRPr="003700FB">
        <w:rPr>
          <w:rFonts w:ascii="Times New Roman" w:hAnsi="Times New Roman" w:cs="Times New Roman"/>
        </w:rPr>
        <w:t>observe</w:t>
      </w:r>
      <w:r w:rsidRPr="003700FB">
        <w:rPr>
          <w:rFonts w:ascii="Times New Roman" w:hAnsi="Times New Roman" w:cs="Times New Roman"/>
        </w:rPr>
        <w:t xml:space="preserve">s that the department puts forth the following explanation </w:t>
      </w:r>
      <w:r w:rsidR="00D66F7F" w:rsidRPr="003700FB">
        <w:rPr>
          <w:rFonts w:ascii="Times New Roman" w:hAnsi="Times New Roman" w:cs="Times New Roman"/>
        </w:rPr>
        <w:t xml:space="preserve">in curriculum.osu.edu </w:t>
      </w:r>
      <w:r w:rsidRPr="003700FB">
        <w:rPr>
          <w:rFonts w:ascii="Times New Roman" w:hAnsi="Times New Roman" w:cs="Times New Roman"/>
        </w:rPr>
        <w:t>for how this new version of the course will function in the Atmospheric Sciences major:</w:t>
      </w:r>
    </w:p>
    <w:p w14:paraId="68EADD32" w14:textId="4817F3E5" w:rsidR="0067194D" w:rsidRPr="003700FB" w:rsidRDefault="0067194D" w:rsidP="00F66745">
      <w:pPr>
        <w:ind w:left="2070"/>
        <w:rPr>
          <w:rFonts w:ascii="Times New Roman" w:hAnsi="Times New Roman" w:cs="Times New Roman"/>
          <w:i/>
          <w:iCs/>
        </w:rPr>
      </w:pPr>
      <w:r w:rsidRPr="003700FB">
        <w:rPr>
          <w:rFonts w:ascii="Times New Roman" w:hAnsi="Times New Roman" w:cs="Times New Roman"/>
          <w:i/>
          <w:iCs/>
        </w:rPr>
        <w:t xml:space="preserve">This course will replace GEOG 5900 or ATMOSSC 2940 as the principle </w:t>
      </w:r>
      <w:r w:rsidR="003700FB" w:rsidRPr="003700FB">
        <w:rPr>
          <w:rFonts w:ascii="Times New Roman" w:hAnsi="Times New Roman" w:cs="Times New Roman"/>
          <w:i/>
          <w:iCs/>
        </w:rPr>
        <w:t xml:space="preserve">(sic) </w:t>
      </w:r>
      <w:r w:rsidRPr="003700FB">
        <w:rPr>
          <w:rFonts w:ascii="Times New Roman" w:hAnsi="Times New Roman" w:cs="Times New Roman"/>
          <w:i/>
          <w:iCs/>
        </w:rPr>
        <w:t>introductory course in the revised program request for ATMOSSC-BS program (effective term planned for AU26). ATMOSSC 2940 will be removed from departmental offering when new version of the major is approved and term implemented.</w:t>
      </w:r>
    </w:p>
    <w:p w14:paraId="3B792A06" w14:textId="7D3C084F" w:rsidR="0050029E" w:rsidRPr="003700FB" w:rsidRDefault="00A51594" w:rsidP="0050029E">
      <w:pPr>
        <w:ind w:left="1440"/>
        <w:rPr>
          <w:rFonts w:ascii="Times New Roman" w:hAnsi="Times New Roman" w:cs="Times New Roman"/>
        </w:rPr>
      </w:pPr>
      <w:r w:rsidRPr="003700FB">
        <w:rPr>
          <w:rFonts w:ascii="Times New Roman" w:hAnsi="Times New Roman" w:cs="Times New Roman"/>
        </w:rPr>
        <w:lastRenderedPageBreak/>
        <w:t xml:space="preserve">However, the </w:t>
      </w:r>
      <w:r w:rsidR="00D66F7F" w:rsidRPr="003700FB">
        <w:rPr>
          <w:rFonts w:ascii="Times New Roman" w:hAnsi="Times New Roman" w:cs="Times New Roman"/>
        </w:rPr>
        <w:t>S</w:t>
      </w:r>
      <w:r w:rsidRPr="003700FB">
        <w:rPr>
          <w:rFonts w:ascii="Times New Roman" w:hAnsi="Times New Roman" w:cs="Times New Roman"/>
        </w:rPr>
        <w:t>ubcommittee notes that GEOG 5900/ATMOSSC 2940 currently count</w:t>
      </w:r>
      <w:r w:rsidR="0050029E" w:rsidRPr="003700FB">
        <w:rPr>
          <w:rFonts w:ascii="Times New Roman" w:hAnsi="Times New Roman" w:cs="Times New Roman"/>
        </w:rPr>
        <w:t>s</w:t>
      </w:r>
      <w:r w:rsidRPr="003700FB">
        <w:rPr>
          <w:rFonts w:ascii="Times New Roman" w:hAnsi="Times New Roman" w:cs="Times New Roman"/>
        </w:rPr>
        <w:t xml:space="preserve"> as a part of </w:t>
      </w:r>
      <w:r w:rsidR="00D66F7F" w:rsidRPr="003700FB">
        <w:rPr>
          <w:rFonts w:ascii="Times New Roman" w:hAnsi="Times New Roman" w:cs="Times New Roman"/>
        </w:rPr>
        <w:t xml:space="preserve">the major’s “Required Courses” (as opposed to the “Required Prerequisite and Supplemental Courses”) according to both the </w:t>
      </w:r>
      <w:hyperlink r:id="rId7" w:history="1">
        <w:r w:rsidR="00D66F7F" w:rsidRPr="003700FB">
          <w:rPr>
            <w:rStyle w:val="Hyperlink"/>
            <w:rFonts w:ascii="Times New Roman" w:hAnsi="Times New Roman" w:cs="Times New Roman"/>
          </w:rPr>
          <w:t>Department of Geography’s website</w:t>
        </w:r>
      </w:hyperlink>
      <w:r w:rsidR="00D66F7F" w:rsidRPr="003700FB">
        <w:rPr>
          <w:rFonts w:ascii="Times New Roman" w:hAnsi="Times New Roman" w:cs="Times New Roman"/>
        </w:rPr>
        <w:t xml:space="preserve"> and the </w:t>
      </w:r>
      <w:hyperlink r:id="rId8" w:history="1">
        <w:r w:rsidR="00D66F7F" w:rsidRPr="003700FB">
          <w:rPr>
            <w:rStyle w:val="Hyperlink"/>
            <w:rFonts w:ascii="Times New Roman" w:hAnsi="Times New Roman" w:cs="Times New Roman"/>
          </w:rPr>
          <w:t>most recently approved version of the major</w:t>
        </w:r>
      </w:hyperlink>
      <w:r w:rsidR="00D66F7F" w:rsidRPr="003700FB">
        <w:rPr>
          <w:rFonts w:ascii="Times New Roman" w:hAnsi="Times New Roman" w:cs="Times New Roman"/>
        </w:rPr>
        <w:t>.  Geography 1900, as a 1000-level course, will not be able to count toward the major.  Thus, the Subcommittee asks that the department clarify in curriculum.osu.edu how this course will function in the new version of the Atmospheric Sciences major</w:t>
      </w:r>
      <w:r w:rsidR="00E46605" w:rsidRPr="003700FB">
        <w:rPr>
          <w:rFonts w:ascii="Times New Roman" w:hAnsi="Times New Roman" w:cs="Times New Roman"/>
        </w:rPr>
        <w:t>, since this is a motivator of the redesign of the course</w:t>
      </w:r>
      <w:r w:rsidR="00D66F7F" w:rsidRPr="003700FB">
        <w:rPr>
          <w:rFonts w:ascii="Times New Roman" w:hAnsi="Times New Roman" w:cs="Times New Roman"/>
        </w:rPr>
        <w:t>.</w:t>
      </w:r>
    </w:p>
    <w:p w14:paraId="6C07E544" w14:textId="0317C127" w:rsidR="0067194D" w:rsidRPr="003700FB" w:rsidRDefault="0050029E" w:rsidP="00D449B2">
      <w:pPr>
        <w:pStyle w:val="ListParagraph"/>
        <w:numPr>
          <w:ilvl w:val="1"/>
          <w:numId w:val="8"/>
        </w:numPr>
        <w:rPr>
          <w:rFonts w:ascii="Times New Roman" w:hAnsi="Times New Roman" w:cs="Times New Roman"/>
        </w:rPr>
      </w:pPr>
      <w:r w:rsidRPr="003700FB">
        <w:rPr>
          <w:rFonts w:ascii="Times New Roman" w:hAnsi="Times New Roman" w:cs="Times New Roman"/>
        </w:rPr>
        <w:t xml:space="preserve">The Subcommittee requests that the department rectify the discrepancy on p. 11 of the syllabus regarding the Extra Credit available to students.  The introductory paragraph states that students will have the opportunity to earn “up to 4.5 extra credit points on their final course grade”.  However, the explanations of the maximum </w:t>
      </w:r>
      <w:r w:rsidR="005A7B8E" w:rsidRPr="003700FB">
        <w:rPr>
          <w:rFonts w:ascii="Times New Roman" w:hAnsi="Times New Roman" w:cs="Times New Roman"/>
        </w:rPr>
        <w:t>points available</w:t>
      </w:r>
      <w:r w:rsidRPr="003700FB">
        <w:rPr>
          <w:rFonts w:ascii="Times New Roman" w:hAnsi="Times New Roman" w:cs="Times New Roman"/>
        </w:rPr>
        <w:t xml:space="preserve"> for the three activities add up to only 4 points.</w:t>
      </w:r>
    </w:p>
    <w:p w14:paraId="32A8F073" w14:textId="294D2A73" w:rsidR="0050029E" w:rsidRPr="00165159" w:rsidRDefault="0050029E" w:rsidP="005A7B8E">
      <w:pPr>
        <w:pStyle w:val="ListParagraph"/>
        <w:numPr>
          <w:ilvl w:val="1"/>
          <w:numId w:val="8"/>
        </w:numPr>
        <w:rPr>
          <w:rFonts w:ascii="Times New Roman" w:hAnsi="Times New Roman" w:cs="Times New Roman"/>
          <w:highlight w:val="yellow"/>
        </w:rPr>
      </w:pPr>
      <w:r w:rsidRPr="003700FB">
        <w:rPr>
          <w:rFonts w:ascii="Times New Roman" w:hAnsi="Times New Roman" w:cs="Times New Roman"/>
        </w:rPr>
        <w:t>The Subcommittee requests that the department clarify the guidance surrounding the use of AI tools.  On p. 10 of the syllabus, the description of the course’s exams states that exams are “open book, but the use of AI search is not allowed”.  However, on p. 19 of the syllabus, the “Academic Integrity Policy” states that the “use of AI tools is permitted as long as the student indicates that they have used them in their submission”.</w:t>
      </w:r>
    </w:p>
    <w:p w14:paraId="6FD60190" w14:textId="45D336E8" w:rsidR="00D76B35" w:rsidRDefault="004708A8" w:rsidP="00D449B2">
      <w:pPr>
        <w:pStyle w:val="ListParagraph"/>
        <w:numPr>
          <w:ilvl w:val="1"/>
          <w:numId w:val="8"/>
        </w:numPr>
        <w:rPr>
          <w:rFonts w:ascii="Times New Roman" w:hAnsi="Times New Roman" w:cs="Times New Roman"/>
        </w:rPr>
      </w:pPr>
      <w:r>
        <w:rPr>
          <w:rFonts w:ascii="Times New Roman" w:hAnsi="Times New Roman" w:cs="Times New Roman"/>
        </w:rPr>
        <w:t xml:space="preserve">The Subcommittee asks that the department use the correct GEN Submission </w:t>
      </w:r>
      <w:r w:rsidR="007C1778">
        <w:rPr>
          <w:rFonts w:ascii="Times New Roman" w:hAnsi="Times New Roman" w:cs="Times New Roman"/>
        </w:rPr>
        <w:t>F</w:t>
      </w:r>
      <w:r>
        <w:rPr>
          <w:rFonts w:ascii="Times New Roman" w:hAnsi="Times New Roman" w:cs="Times New Roman"/>
        </w:rPr>
        <w:t xml:space="preserve">orm for the GEN </w:t>
      </w:r>
      <w:r w:rsidR="00FA2930">
        <w:rPr>
          <w:rFonts w:ascii="Times New Roman" w:hAnsi="Times New Roman" w:cs="Times New Roman"/>
        </w:rPr>
        <w:t xml:space="preserve">Foundation: Natural Sciences category.  The correct form can be found on the </w:t>
      </w:r>
      <w:hyperlink r:id="rId9" w:history="1">
        <w:r w:rsidR="00FA2930" w:rsidRPr="00FA2930">
          <w:rPr>
            <w:rStyle w:val="Hyperlink"/>
            <w:rFonts w:ascii="Times New Roman" w:hAnsi="Times New Roman" w:cs="Times New Roman"/>
          </w:rPr>
          <w:t xml:space="preserve">Office of Undergraduate </w:t>
        </w:r>
        <w:r w:rsidR="00FA2930" w:rsidRPr="00FA2930">
          <w:rPr>
            <w:rStyle w:val="Hyperlink"/>
            <w:rFonts w:ascii="Times New Roman" w:hAnsi="Times New Roman" w:cs="Times New Roman"/>
          </w:rPr>
          <w:t>E</w:t>
        </w:r>
        <w:r w:rsidR="00FA2930" w:rsidRPr="00FA2930">
          <w:rPr>
            <w:rStyle w:val="Hyperlink"/>
            <w:rFonts w:ascii="Times New Roman" w:hAnsi="Times New Roman" w:cs="Times New Roman"/>
          </w:rPr>
          <w:t>ducation website</w:t>
        </w:r>
      </w:hyperlink>
      <w:r w:rsidR="003700FB">
        <w:rPr>
          <w:rFonts w:ascii="Times New Roman" w:hAnsi="Times New Roman" w:cs="Times New Roman"/>
        </w:rPr>
        <w:t xml:space="preserve"> (under “Additional Resources”/ “Course Submission Forms”/ “Foundation Courses”).</w:t>
      </w:r>
    </w:p>
    <w:p w14:paraId="17CE8505" w14:textId="3BCF57B6" w:rsidR="007C5FA9" w:rsidRDefault="007C1778" w:rsidP="00D449B2">
      <w:pPr>
        <w:pStyle w:val="ListParagraph"/>
        <w:numPr>
          <w:ilvl w:val="1"/>
          <w:numId w:val="8"/>
        </w:numPr>
        <w:rPr>
          <w:rFonts w:ascii="Times New Roman" w:hAnsi="Times New Roman" w:cs="Times New Roman"/>
        </w:rPr>
      </w:pPr>
      <w:r>
        <w:rPr>
          <w:rFonts w:ascii="Times New Roman" w:hAnsi="Times New Roman" w:cs="Times New Roman"/>
        </w:rPr>
        <w:t>The Subcommittee declined to vote on the course at this time.</w:t>
      </w:r>
    </w:p>
    <w:p w14:paraId="2F013703" w14:textId="77777777" w:rsidR="00E46605" w:rsidRPr="00A97F34" w:rsidRDefault="00E46605" w:rsidP="00E46605">
      <w:pPr>
        <w:pStyle w:val="ListParagraph"/>
        <w:ind w:left="1440"/>
        <w:rPr>
          <w:rFonts w:ascii="Times New Roman" w:hAnsi="Times New Roman" w:cs="Times New Roman"/>
        </w:rPr>
      </w:pPr>
    </w:p>
    <w:p w14:paraId="7237397E" w14:textId="42914C3C" w:rsidR="00A97F34" w:rsidRDefault="00A97F34" w:rsidP="00A97F34">
      <w:pPr>
        <w:pStyle w:val="ListParagraph"/>
        <w:numPr>
          <w:ilvl w:val="0"/>
          <w:numId w:val="8"/>
        </w:numPr>
        <w:rPr>
          <w:rFonts w:ascii="Times New Roman" w:hAnsi="Times New Roman" w:cs="Times New Roman"/>
        </w:rPr>
      </w:pPr>
      <w:r w:rsidRPr="00A97F34">
        <w:rPr>
          <w:rFonts w:ascii="Times New Roman" w:hAnsi="Times New Roman" w:cs="Times New Roman"/>
        </w:rPr>
        <w:t>Evolution, Ecology, and Organismal Biology 3610 – new course</w:t>
      </w:r>
    </w:p>
    <w:p w14:paraId="1D5047FE" w14:textId="70655516" w:rsidR="007C1778" w:rsidRDefault="00E9108E" w:rsidP="00A95E04">
      <w:pPr>
        <w:pStyle w:val="ListParagraph"/>
        <w:numPr>
          <w:ilvl w:val="1"/>
          <w:numId w:val="8"/>
        </w:numPr>
        <w:rPr>
          <w:rFonts w:ascii="Times New Roman" w:hAnsi="Times New Roman" w:cs="Times New Roman"/>
        </w:rPr>
      </w:pPr>
      <w:bookmarkStart w:id="0" w:name="_Hlk213085075"/>
      <w:r>
        <w:rPr>
          <w:rFonts w:ascii="Times New Roman" w:hAnsi="Times New Roman" w:cs="Times New Roman"/>
        </w:rPr>
        <w:t xml:space="preserve">The Subcommittee asks that the department </w:t>
      </w:r>
      <w:r w:rsidR="003322F7">
        <w:rPr>
          <w:rFonts w:ascii="Times New Roman" w:hAnsi="Times New Roman" w:cs="Times New Roman"/>
        </w:rPr>
        <w:t>provide additional information about the course’s readings</w:t>
      </w:r>
      <w:r w:rsidR="00191396">
        <w:rPr>
          <w:rFonts w:ascii="Times New Roman" w:hAnsi="Times New Roman" w:cs="Times New Roman"/>
        </w:rPr>
        <w:t xml:space="preserve"> in the syllabus.  Specifically, they ask that full citations of the readings be included in the Course Schedule so that they can get an idea of the course’s workload, the pace of the course, and how the course</w:t>
      </w:r>
      <w:r w:rsidR="00E46605">
        <w:rPr>
          <w:rFonts w:ascii="Times New Roman" w:hAnsi="Times New Roman" w:cs="Times New Roman"/>
        </w:rPr>
        <w:t>’</w:t>
      </w:r>
      <w:r w:rsidR="00191396">
        <w:rPr>
          <w:rFonts w:ascii="Times New Roman" w:hAnsi="Times New Roman" w:cs="Times New Roman"/>
        </w:rPr>
        <w:t>s readings overlay with the listed topics.</w:t>
      </w:r>
      <w:r w:rsidR="0058558F">
        <w:rPr>
          <w:rFonts w:ascii="Times New Roman" w:hAnsi="Times New Roman" w:cs="Times New Roman"/>
        </w:rPr>
        <w:t xml:space="preserve"> </w:t>
      </w:r>
      <w:bookmarkEnd w:id="0"/>
      <w:r w:rsidR="0058558F">
        <w:rPr>
          <w:rFonts w:ascii="Times New Roman" w:hAnsi="Times New Roman" w:cs="Times New Roman"/>
        </w:rPr>
        <w:t xml:space="preserve">Additionally, they note the paragraph that describes the course readings on p. 2 of the syllabus is incomplete, ending with “The readings will be…”. </w:t>
      </w:r>
    </w:p>
    <w:p w14:paraId="57A3BBD8" w14:textId="77777777" w:rsidR="005F4912" w:rsidRDefault="00D120F4" w:rsidP="00D120F4">
      <w:pPr>
        <w:pStyle w:val="ListParagraph"/>
        <w:numPr>
          <w:ilvl w:val="1"/>
          <w:numId w:val="8"/>
        </w:numPr>
        <w:rPr>
          <w:rFonts w:ascii="Times New Roman" w:hAnsi="Times New Roman" w:cs="Times New Roman"/>
        </w:rPr>
      </w:pPr>
      <w:r>
        <w:rPr>
          <w:rFonts w:ascii="Times New Roman" w:hAnsi="Times New Roman" w:cs="Times New Roman"/>
        </w:rPr>
        <w:t xml:space="preserve">The Subcommittee </w:t>
      </w:r>
      <w:r w:rsidR="005F4912">
        <w:rPr>
          <w:rFonts w:ascii="Times New Roman" w:hAnsi="Times New Roman" w:cs="Times New Roman"/>
        </w:rPr>
        <w:t>has several concerns with the information provided regarding student assessment and grading in the course.</w:t>
      </w:r>
    </w:p>
    <w:p w14:paraId="5AB7D2C0" w14:textId="5B87A134" w:rsidR="00D120F4" w:rsidRDefault="00D120F4" w:rsidP="005F4912">
      <w:pPr>
        <w:pStyle w:val="ListParagraph"/>
        <w:numPr>
          <w:ilvl w:val="2"/>
          <w:numId w:val="8"/>
        </w:numPr>
        <w:rPr>
          <w:rFonts w:ascii="Times New Roman" w:hAnsi="Times New Roman" w:cs="Times New Roman"/>
        </w:rPr>
      </w:pPr>
      <w:r>
        <w:rPr>
          <w:rFonts w:ascii="Times New Roman" w:hAnsi="Times New Roman" w:cs="Times New Roman"/>
        </w:rPr>
        <w:t xml:space="preserve">The Subcommittee </w:t>
      </w:r>
      <w:r w:rsidR="005F4912">
        <w:rPr>
          <w:rFonts w:ascii="Times New Roman" w:hAnsi="Times New Roman" w:cs="Times New Roman"/>
        </w:rPr>
        <w:t>asks</w:t>
      </w:r>
      <w:r>
        <w:rPr>
          <w:rFonts w:ascii="Times New Roman" w:hAnsi="Times New Roman" w:cs="Times New Roman"/>
        </w:rPr>
        <w:t xml:space="preserve"> that the department clarify the role of attendance and participation in students’ grades.  P. 3 of the syllabus states that attendance will be recorded, but participation is “not required or assessed”.</w:t>
      </w:r>
      <w:r w:rsidR="005F4912">
        <w:rPr>
          <w:rFonts w:ascii="Times New Roman" w:hAnsi="Times New Roman" w:cs="Times New Roman"/>
        </w:rPr>
        <w:t xml:space="preserve">  This seems to be bo</w:t>
      </w:r>
      <w:r w:rsidR="00B43801">
        <w:rPr>
          <w:rFonts w:ascii="Times New Roman" w:hAnsi="Times New Roman" w:cs="Times New Roman"/>
        </w:rPr>
        <w:t>r</w:t>
      </w:r>
      <w:r w:rsidR="005F4912">
        <w:rPr>
          <w:rFonts w:ascii="Times New Roman" w:hAnsi="Times New Roman" w:cs="Times New Roman"/>
        </w:rPr>
        <w:t>n</w:t>
      </w:r>
      <w:r w:rsidR="00B43801">
        <w:rPr>
          <w:rFonts w:ascii="Times New Roman" w:hAnsi="Times New Roman" w:cs="Times New Roman"/>
        </w:rPr>
        <w:t>e</w:t>
      </w:r>
      <w:r w:rsidR="005F4912">
        <w:rPr>
          <w:rFonts w:ascii="Times New Roman" w:hAnsi="Times New Roman" w:cs="Times New Roman"/>
        </w:rPr>
        <w:t xml:space="preserve"> out by the </w:t>
      </w:r>
      <w:r w:rsidR="00AF77EF">
        <w:rPr>
          <w:rFonts w:ascii="Times New Roman" w:hAnsi="Times New Roman" w:cs="Times New Roman"/>
        </w:rPr>
        <w:t>Course Grade chart on p. 4 that implies that only students’ test scores will influence their final grade in the course.</w:t>
      </w:r>
      <w:r>
        <w:rPr>
          <w:rFonts w:ascii="Times New Roman" w:hAnsi="Times New Roman" w:cs="Times New Roman"/>
        </w:rPr>
        <w:t xml:space="preserve">  However, the Assessment component weightings (syllabus, p. 4), state that participation is 7% of the grade.</w:t>
      </w:r>
    </w:p>
    <w:p w14:paraId="618CC6E8" w14:textId="43F0A36F" w:rsidR="005F4912" w:rsidRDefault="005F4912" w:rsidP="005F4912">
      <w:pPr>
        <w:pStyle w:val="ListParagraph"/>
        <w:numPr>
          <w:ilvl w:val="2"/>
          <w:numId w:val="8"/>
        </w:numPr>
        <w:rPr>
          <w:rFonts w:ascii="Times New Roman" w:hAnsi="Times New Roman" w:cs="Times New Roman"/>
        </w:rPr>
      </w:pPr>
      <w:r>
        <w:rPr>
          <w:rFonts w:ascii="Times New Roman" w:hAnsi="Times New Roman" w:cs="Times New Roman"/>
        </w:rPr>
        <w:t xml:space="preserve">The Subcommittee </w:t>
      </w:r>
      <w:r w:rsidR="00AF77EF">
        <w:rPr>
          <w:rFonts w:ascii="Times New Roman" w:hAnsi="Times New Roman" w:cs="Times New Roman"/>
        </w:rPr>
        <w:t>notes that it is unusual for course components (in this case, attendance/participation and</w:t>
      </w:r>
      <w:r w:rsidR="00B43801">
        <w:rPr>
          <w:rFonts w:ascii="Times New Roman" w:hAnsi="Times New Roman" w:cs="Times New Roman"/>
        </w:rPr>
        <w:t xml:space="preserve"> the</w:t>
      </w:r>
      <w:r w:rsidR="00AF77EF">
        <w:rPr>
          <w:rFonts w:ascii="Times New Roman" w:hAnsi="Times New Roman" w:cs="Times New Roman"/>
        </w:rPr>
        <w:t xml:space="preserve"> short assignments) to count against students if they are </w:t>
      </w:r>
      <w:r w:rsidR="00AF77EF" w:rsidRPr="00AF77EF">
        <w:rPr>
          <w:rFonts w:ascii="Times New Roman" w:hAnsi="Times New Roman" w:cs="Times New Roman"/>
          <w:i/>
          <w:iCs/>
        </w:rPr>
        <w:t>not</w:t>
      </w:r>
      <w:r w:rsidR="00AF77EF">
        <w:rPr>
          <w:rFonts w:ascii="Times New Roman" w:hAnsi="Times New Roman" w:cs="Times New Roman"/>
        </w:rPr>
        <w:t xml:space="preserve"> successfully completed, and yet not earn any points/credit toward the final grade if they </w:t>
      </w:r>
      <w:r w:rsidR="00B43801">
        <w:rPr>
          <w:rFonts w:ascii="Times New Roman" w:hAnsi="Times New Roman" w:cs="Times New Roman"/>
          <w:i/>
          <w:iCs/>
        </w:rPr>
        <w:t xml:space="preserve">are </w:t>
      </w:r>
      <w:r w:rsidR="00B43801">
        <w:rPr>
          <w:rFonts w:ascii="Times New Roman" w:hAnsi="Times New Roman" w:cs="Times New Roman"/>
        </w:rPr>
        <w:t>completed.</w:t>
      </w:r>
    </w:p>
    <w:p w14:paraId="72DCBF67" w14:textId="077605F0" w:rsidR="00B43801" w:rsidRDefault="00AD18AA" w:rsidP="005F4912">
      <w:pPr>
        <w:pStyle w:val="ListParagraph"/>
        <w:numPr>
          <w:ilvl w:val="2"/>
          <w:numId w:val="8"/>
        </w:numPr>
        <w:rPr>
          <w:rFonts w:ascii="Times New Roman" w:hAnsi="Times New Roman" w:cs="Times New Roman"/>
        </w:rPr>
      </w:pPr>
      <w:r>
        <w:rPr>
          <w:rFonts w:ascii="Times New Roman" w:hAnsi="Times New Roman" w:cs="Times New Roman"/>
        </w:rPr>
        <w:t>The Subcommittee is concerned that failing to successfully complete only one of the</w:t>
      </w:r>
      <w:r w:rsidR="00E46605">
        <w:rPr>
          <w:rFonts w:ascii="Times New Roman" w:hAnsi="Times New Roman" w:cs="Times New Roman"/>
        </w:rPr>
        <w:t xml:space="preserve"> weekly</w:t>
      </w:r>
      <w:r>
        <w:rPr>
          <w:rFonts w:ascii="Times New Roman" w:hAnsi="Times New Roman" w:cs="Times New Roman"/>
        </w:rPr>
        <w:t xml:space="preserve"> Short Assignments (syllabus, p. 3-4) will result in the student earning a “E” in the course.  They ask that the department provide additional information in the syllabus for students about the support that is available if they are struggling with these assignments, how many chances students will get to redo assignments that are not completed satisfactorily, and what happens if a student is ill or otherwise unable to attend a full week of the lecture discussions upon which these assignments are at least partially based.</w:t>
      </w:r>
    </w:p>
    <w:p w14:paraId="5995E1FA" w14:textId="4134E9D0" w:rsidR="00AD18AA" w:rsidRDefault="00AD18AA" w:rsidP="005F4912">
      <w:pPr>
        <w:pStyle w:val="ListParagraph"/>
        <w:numPr>
          <w:ilvl w:val="2"/>
          <w:numId w:val="8"/>
        </w:numPr>
        <w:rPr>
          <w:rFonts w:ascii="Times New Roman" w:hAnsi="Times New Roman" w:cs="Times New Roman"/>
        </w:rPr>
      </w:pPr>
      <w:r>
        <w:rPr>
          <w:rFonts w:ascii="Times New Roman" w:hAnsi="Times New Roman" w:cs="Times New Roman"/>
        </w:rPr>
        <w:t>The Subcommittee asks that both charts on p. 4 of the syllabus be expanded to include</w:t>
      </w:r>
      <w:r w:rsidR="008B0BD7">
        <w:rPr>
          <w:rFonts w:ascii="Times New Roman" w:hAnsi="Times New Roman" w:cs="Times New Roman"/>
        </w:rPr>
        <w:t xml:space="preserve"> all available marks (A, A-, B+, B, B-, C+, C, C-, D+, D, and E) or</w:t>
      </w:r>
      <w:r w:rsidR="00E46605">
        <w:rPr>
          <w:rFonts w:ascii="Times New Roman" w:hAnsi="Times New Roman" w:cs="Times New Roman"/>
        </w:rPr>
        <w:t xml:space="preserve"> that the department include in this section of the syllabus</w:t>
      </w:r>
      <w:r w:rsidR="008B0BD7">
        <w:rPr>
          <w:rFonts w:ascii="Times New Roman" w:hAnsi="Times New Roman" w:cs="Times New Roman"/>
        </w:rPr>
        <w:t xml:space="preserve"> a statement noting for students that these marks will not be utilized.</w:t>
      </w:r>
      <w:r w:rsidR="00814451">
        <w:rPr>
          <w:rFonts w:ascii="Times New Roman" w:hAnsi="Times New Roman" w:cs="Times New Roman"/>
        </w:rPr>
        <w:t xml:space="preserve">  They </w:t>
      </w:r>
      <w:r w:rsidR="00E46605">
        <w:rPr>
          <w:rFonts w:ascii="Times New Roman" w:hAnsi="Times New Roman" w:cs="Times New Roman"/>
        </w:rPr>
        <w:t xml:space="preserve">emphasize </w:t>
      </w:r>
      <w:r w:rsidR="00814451">
        <w:rPr>
          <w:rFonts w:ascii="Times New Roman" w:hAnsi="Times New Roman" w:cs="Times New Roman"/>
        </w:rPr>
        <w:t xml:space="preserve">that it will be especially important to differentiate between the grades of “C” and “D” (including C-/D+), because students earning a course grade of “C-” or higher </w:t>
      </w:r>
      <w:r w:rsidR="00814451" w:rsidRPr="001C2D35">
        <w:rPr>
          <w:rFonts w:ascii="Times New Roman" w:hAnsi="Times New Roman" w:cs="Times New Roman"/>
          <w:i/>
          <w:iCs/>
        </w:rPr>
        <w:t>can</w:t>
      </w:r>
      <w:r w:rsidR="00814451">
        <w:rPr>
          <w:rFonts w:ascii="Times New Roman" w:hAnsi="Times New Roman" w:cs="Times New Roman"/>
        </w:rPr>
        <w:t xml:space="preserve"> use the course toward major requirements, while those earning a D+ or below cannot.</w:t>
      </w:r>
    </w:p>
    <w:p w14:paraId="6D4C69EB" w14:textId="3786E7AA" w:rsidR="008B0BD7" w:rsidRDefault="008B0BD7" w:rsidP="005F4912">
      <w:pPr>
        <w:pStyle w:val="ListParagraph"/>
        <w:numPr>
          <w:ilvl w:val="2"/>
          <w:numId w:val="8"/>
        </w:numPr>
        <w:rPr>
          <w:rFonts w:ascii="Times New Roman" w:hAnsi="Times New Roman" w:cs="Times New Roman"/>
        </w:rPr>
      </w:pPr>
      <w:r>
        <w:rPr>
          <w:rFonts w:ascii="Times New Roman" w:hAnsi="Times New Roman" w:cs="Times New Roman"/>
        </w:rPr>
        <w:t>The Subcommittee asks that the Course Grade chart on</w:t>
      </w:r>
      <w:r w:rsidR="00814451">
        <w:rPr>
          <w:rFonts w:ascii="Times New Roman" w:hAnsi="Times New Roman" w:cs="Times New Roman"/>
        </w:rPr>
        <w:t xml:space="preserve"> p. 4 of the syllabus be augmented </w:t>
      </w:r>
      <w:r w:rsidR="00616BFF">
        <w:rPr>
          <w:rFonts w:ascii="Times New Roman" w:hAnsi="Times New Roman" w:cs="Times New Roman"/>
        </w:rPr>
        <w:t xml:space="preserve">or replaced </w:t>
      </w:r>
      <w:r w:rsidR="00814451">
        <w:rPr>
          <w:rFonts w:ascii="Times New Roman" w:hAnsi="Times New Roman" w:cs="Times New Roman"/>
        </w:rPr>
        <w:t>with clearer information for students.  They note that there are many combinations of exam grades that are not present on the chart, making it quite difficult for students to understand what is expected of them to earn a particular grade</w:t>
      </w:r>
      <w:r w:rsidR="00616BFF">
        <w:rPr>
          <w:rFonts w:ascii="Times New Roman" w:hAnsi="Times New Roman" w:cs="Times New Roman"/>
        </w:rPr>
        <w:t>.  For example, if a student earns an “A” on the first exam, a “B” on the second exam, and a “D” on the third exam, would they receive a B- or a C?</w:t>
      </w:r>
    </w:p>
    <w:p w14:paraId="384AB293" w14:textId="72A2C624" w:rsidR="0031247C" w:rsidRDefault="0031247C" w:rsidP="00A95E04">
      <w:pPr>
        <w:pStyle w:val="ListParagraph"/>
        <w:numPr>
          <w:ilvl w:val="1"/>
          <w:numId w:val="8"/>
        </w:numPr>
        <w:rPr>
          <w:rFonts w:ascii="Times New Roman" w:hAnsi="Times New Roman" w:cs="Times New Roman"/>
        </w:rPr>
      </w:pPr>
      <w:r>
        <w:rPr>
          <w:rFonts w:ascii="Times New Roman" w:hAnsi="Times New Roman" w:cs="Times New Roman"/>
        </w:rPr>
        <w:t>The Subcommittee asks that the department provide</w:t>
      </w:r>
      <w:r w:rsidR="001C2D35">
        <w:rPr>
          <w:rFonts w:ascii="Times New Roman" w:hAnsi="Times New Roman" w:cs="Times New Roman"/>
        </w:rPr>
        <w:t xml:space="preserve"> a</w:t>
      </w:r>
      <w:r>
        <w:rPr>
          <w:rFonts w:ascii="Times New Roman" w:hAnsi="Times New Roman" w:cs="Times New Roman"/>
        </w:rPr>
        <w:t xml:space="preserve"> more specific prerequisite(s) for the course (curriculum.osu.edu under “Prerequisites and Exclusions” and syllabus, p. 1), as the stated prerequisite does not provide enough detail for students to decide if they have the requisite skills to be successful in the course. Additionally, the Subcommittee </w:t>
      </w:r>
      <w:r w:rsidR="003203D9">
        <w:rPr>
          <w:rFonts w:ascii="Times New Roman" w:hAnsi="Times New Roman" w:cs="Times New Roman"/>
        </w:rPr>
        <w:t xml:space="preserve">notes that many of the course’s statistical topics are </w:t>
      </w:r>
      <w:r w:rsidR="009F2830">
        <w:rPr>
          <w:rFonts w:ascii="Times New Roman" w:hAnsi="Times New Roman" w:cs="Times New Roman"/>
        </w:rPr>
        <w:t>quite advanced, and they strongly recommend that the department include a mathematics and/or statistics prerequisite.</w:t>
      </w:r>
    </w:p>
    <w:p w14:paraId="160ABDE0" w14:textId="0046C114" w:rsidR="007C5FA9" w:rsidRDefault="0058558F" w:rsidP="00A95E04">
      <w:pPr>
        <w:pStyle w:val="ListParagraph"/>
        <w:numPr>
          <w:ilvl w:val="1"/>
          <w:numId w:val="8"/>
        </w:numPr>
        <w:rPr>
          <w:rFonts w:ascii="Times New Roman" w:hAnsi="Times New Roman" w:cs="Times New Roman"/>
        </w:rPr>
      </w:pPr>
      <w:r>
        <w:rPr>
          <w:rFonts w:ascii="Times New Roman" w:hAnsi="Times New Roman" w:cs="Times New Roman"/>
        </w:rPr>
        <w:t xml:space="preserve">The Subcommittee asks that the department clarify whether the course </w:t>
      </w:r>
      <w:r w:rsidR="00212705">
        <w:rPr>
          <w:rFonts w:ascii="Times New Roman" w:hAnsi="Times New Roman" w:cs="Times New Roman"/>
        </w:rPr>
        <w:t xml:space="preserve">is a part of the EEOB or Zoology majors, as the submitted curriculum map does not list the new course.  If the course is intended to be a part of one or both of those majors (either as a required course or as an elective), it should be included on the submitted curriculum map.  If the course is not intended to be a part of either of these majors, the Subcommittee asks that the curriculum maps </w:t>
      </w:r>
      <w:r w:rsidR="0031247C">
        <w:rPr>
          <w:rFonts w:ascii="Times New Roman" w:hAnsi="Times New Roman" w:cs="Times New Roman"/>
        </w:rPr>
        <w:t>be removed from the submission in curriculum.osu.edu.</w:t>
      </w:r>
    </w:p>
    <w:p w14:paraId="0A615DFF" w14:textId="0211F2C3" w:rsidR="009F2830" w:rsidRDefault="009F2830" w:rsidP="00A95E04">
      <w:pPr>
        <w:pStyle w:val="ListParagraph"/>
        <w:numPr>
          <w:ilvl w:val="1"/>
          <w:numId w:val="8"/>
        </w:numPr>
        <w:rPr>
          <w:rFonts w:ascii="Times New Roman" w:hAnsi="Times New Roman" w:cs="Times New Roman"/>
        </w:rPr>
      </w:pPr>
      <w:r>
        <w:rPr>
          <w:rFonts w:ascii="Times New Roman" w:hAnsi="Times New Roman" w:cs="Times New Roman"/>
        </w:rPr>
        <w:t>The Subcommittee recommends that the de</w:t>
      </w:r>
      <w:r w:rsidR="00814034">
        <w:rPr>
          <w:rFonts w:ascii="Times New Roman" w:hAnsi="Times New Roman" w:cs="Times New Roman"/>
        </w:rPr>
        <w:t xml:space="preserve">partment </w:t>
      </w:r>
      <w:r w:rsidR="00D120F4">
        <w:rPr>
          <w:rFonts w:ascii="Times New Roman" w:hAnsi="Times New Roman" w:cs="Times New Roman"/>
        </w:rPr>
        <w:t xml:space="preserve">include in the syllabus a </w:t>
      </w:r>
      <w:r w:rsidR="003700FB">
        <w:rPr>
          <w:rFonts w:ascii="Times New Roman" w:hAnsi="Times New Roman" w:cs="Times New Roman"/>
        </w:rPr>
        <w:t>clearly labeled “</w:t>
      </w:r>
      <w:r w:rsidR="00D120F4">
        <w:rPr>
          <w:rFonts w:ascii="Times New Roman" w:hAnsi="Times New Roman" w:cs="Times New Roman"/>
        </w:rPr>
        <w:t>course description</w:t>
      </w:r>
      <w:r w:rsidR="003700FB">
        <w:rPr>
          <w:rFonts w:ascii="Times New Roman" w:hAnsi="Times New Roman" w:cs="Times New Roman"/>
        </w:rPr>
        <w:t>”</w:t>
      </w:r>
      <w:r w:rsidR="00D120F4">
        <w:rPr>
          <w:rFonts w:ascii="Times New Roman" w:hAnsi="Times New Roman" w:cs="Times New Roman"/>
        </w:rPr>
        <w:t>.  This can be the same as the course description outlined in curriculum.osu.edu</w:t>
      </w:r>
      <w:r w:rsidR="001C2D35">
        <w:rPr>
          <w:rFonts w:ascii="Times New Roman" w:hAnsi="Times New Roman" w:cs="Times New Roman"/>
        </w:rPr>
        <w:t xml:space="preserve"> under “General Information”</w:t>
      </w:r>
      <w:r w:rsidR="00D120F4">
        <w:rPr>
          <w:rFonts w:ascii="Times New Roman" w:hAnsi="Times New Roman" w:cs="Times New Roman"/>
        </w:rPr>
        <w:t>,</w:t>
      </w:r>
      <w:r w:rsidR="003700FB">
        <w:rPr>
          <w:rFonts w:ascii="Times New Roman" w:hAnsi="Times New Roman" w:cs="Times New Roman"/>
        </w:rPr>
        <w:t xml:space="preserve"> </w:t>
      </w:r>
      <w:r w:rsidR="00D120F4">
        <w:rPr>
          <w:rFonts w:ascii="Times New Roman" w:hAnsi="Times New Roman" w:cs="Times New Roman"/>
        </w:rPr>
        <w:t>an expanded version</w:t>
      </w:r>
      <w:r w:rsidR="003700FB">
        <w:rPr>
          <w:rFonts w:ascii="Times New Roman" w:hAnsi="Times New Roman" w:cs="Times New Roman"/>
        </w:rPr>
        <w:t xml:space="preserve"> of the curriculum.osu.edu text</w:t>
      </w:r>
      <w:r w:rsidR="00D120F4">
        <w:rPr>
          <w:rFonts w:ascii="Times New Roman" w:hAnsi="Times New Roman" w:cs="Times New Roman"/>
        </w:rPr>
        <w:t xml:space="preserve"> that explains in more detail what students will learn in the course</w:t>
      </w:r>
      <w:r w:rsidR="003700FB">
        <w:rPr>
          <w:rFonts w:ascii="Times New Roman" w:hAnsi="Times New Roman" w:cs="Times New Roman"/>
        </w:rPr>
        <w:t xml:space="preserve">, or even a renaming/reworking of the “Course Objectives” section found on p. 2 of the syllabus.  </w:t>
      </w:r>
    </w:p>
    <w:p w14:paraId="6DCE50C6" w14:textId="65B12B84" w:rsidR="00D120F4" w:rsidRDefault="00D120F4" w:rsidP="00A95E04">
      <w:pPr>
        <w:pStyle w:val="ListParagraph"/>
        <w:numPr>
          <w:ilvl w:val="1"/>
          <w:numId w:val="8"/>
        </w:numPr>
        <w:rPr>
          <w:rFonts w:ascii="Times New Roman" w:hAnsi="Times New Roman" w:cs="Times New Roman"/>
        </w:rPr>
      </w:pPr>
      <w:r>
        <w:rPr>
          <w:rFonts w:ascii="Times New Roman" w:hAnsi="Times New Roman" w:cs="Times New Roman"/>
        </w:rPr>
        <w:t>The Subcommittee recommends using the correct course number (3610) on p. 2 of the syllabus under “Course Objectives”.  Currently, the course is referred to as EEOB 3194.</w:t>
      </w:r>
    </w:p>
    <w:p w14:paraId="70AE367E" w14:textId="284C8C02" w:rsidR="00616BFF" w:rsidRPr="00616BFF" w:rsidRDefault="00616BFF" w:rsidP="00A95E04">
      <w:pPr>
        <w:pStyle w:val="ListParagraph"/>
        <w:numPr>
          <w:ilvl w:val="1"/>
          <w:numId w:val="8"/>
        </w:numPr>
        <w:rPr>
          <w:rFonts w:ascii="Times New Roman" w:hAnsi="Times New Roman" w:cs="Times New Roman"/>
        </w:rPr>
      </w:pPr>
      <w:r>
        <w:rPr>
          <w:rFonts w:ascii="Times New Roman" w:hAnsi="Times New Roman" w:cs="Times New Roman"/>
        </w:rPr>
        <w:t xml:space="preserve">The Subcommittee asks that the department include in the Religious Accommodations statement a link to the Civil Rights Compliance Office.  </w:t>
      </w:r>
      <w:r w:rsidR="00E70D41">
        <w:rPr>
          <w:rFonts w:ascii="Times New Roman" w:hAnsi="Times New Roman" w:cs="Times New Roman"/>
        </w:rPr>
        <w:t xml:space="preserve">The statement, including the required links, is available in an easy-to-copy/paste on the </w:t>
      </w:r>
      <w:hyperlink r:id="rId10" w:history="1">
        <w:r w:rsidR="00E70D41" w:rsidRPr="00E70D41">
          <w:rPr>
            <w:rStyle w:val="Hyperlink"/>
            <w:rFonts w:ascii="Times New Roman" w:hAnsi="Times New Roman" w:cs="Times New Roman"/>
          </w:rPr>
          <w:t>Office of Undergraduate Education’s website</w:t>
        </w:r>
      </w:hyperlink>
      <w:r w:rsidR="00E70D41">
        <w:rPr>
          <w:rFonts w:ascii="Times New Roman" w:hAnsi="Times New Roman" w:cs="Times New Roman"/>
        </w:rPr>
        <w:t>.</w:t>
      </w:r>
    </w:p>
    <w:p w14:paraId="0D58BBD2" w14:textId="6094173A" w:rsidR="00DE58D8" w:rsidRDefault="00E70D41" w:rsidP="00A95E04">
      <w:pPr>
        <w:pStyle w:val="ListParagraph"/>
        <w:numPr>
          <w:ilvl w:val="1"/>
          <w:numId w:val="8"/>
        </w:numPr>
        <w:rPr>
          <w:rFonts w:ascii="Times New Roman" w:hAnsi="Times New Roman" w:cs="Times New Roman"/>
        </w:rPr>
      </w:pPr>
      <w:r>
        <w:rPr>
          <w:rFonts w:ascii="Times New Roman" w:hAnsi="Times New Roman" w:cs="Times New Roman"/>
        </w:rPr>
        <w:t>The Subcommittee declined to vote on the course at this time.</w:t>
      </w:r>
    </w:p>
    <w:p w14:paraId="4F82AE8B" w14:textId="77777777" w:rsidR="00E46605" w:rsidRPr="00A97F34" w:rsidRDefault="00E46605" w:rsidP="00E46605">
      <w:pPr>
        <w:pStyle w:val="ListParagraph"/>
        <w:ind w:left="1440"/>
        <w:rPr>
          <w:rFonts w:ascii="Times New Roman" w:hAnsi="Times New Roman" w:cs="Times New Roman"/>
        </w:rPr>
      </w:pPr>
    </w:p>
    <w:p w14:paraId="4BA5940E" w14:textId="64673FF1" w:rsidR="00A97F34" w:rsidRDefault="00A97F34" w:rsidP="00A97F34">
      <w:pPr>
        <w:pStyle w:val="ListParagraph"/>
        <w:numPr>
          <w:ilvl w:val="0"/>
          <w:numId w:val="8"/>
        </w:numPr>
        <w:rPr>
          <w:rFonts w:ascii="Times New Roman" w:hAnsi="Times New Roman" w:cs="Times New Roman"/>
        </w:rPr>
      </w:pPr>
      <w:r w:rsidRPr="00A97F34">
        <w:rPr>
          <w:rFonts w:ascii="Times New Roman" w:hAnsi="Times New Roman" w:cs="Times New Roman"/>
        </w:rPr>
        <w:t>Evolution, Ecology, and Organismal Biology 7010 – new course</w:t>
      </w:r>
    </w:p>
    <w:p w14:paraId="3D085DB6" w14:textId="750C8D3A" w:rsidR="00FB4686" w:rsidRDefault="00E70D41" w:rsidP="00E70D41">
      <w:pPr>
        <w:pStyle w:val="ListParagraph"/>
        <w:numPr>
          <w:ilvl w:val="1"/>
          <w:numId w:val="8"/>
        </w:numPr>
        <w:rPr>
          <w:rFonts w:ascii="Times New Roman" w:hAnsi="Times New Roman" w:cs="Times New Roman"/>
        </w:rPr>
      </w:pPr>
      <w:r>
        <w:rPr>
          <w:rFonts w:ascii="Times New Roman" w:hAnsi="Times New Roman" w:cs="Times New Roman"/>
        </w:rPr>
        <w:t xml:space="preserve">Note: The Subcommittee </w:t>
      </w:r>
      <w:r w:rsidR="00FB4686">
        <w:rPr>
          <w:rFonts w:ascii="Times New Roman" w:hAnsi="Times New Roman" w:cs="Times New Roman"/>
        </w:rPr>
        <w:t xml:space="preserve">agrees with the department that concurrence is not necessary for this course (curriculum.osu.edu under “Comments”).  However, they note that this is because the course content is firmly situated in EEOB and is not in danger of overlapping with the offerings of other academic units.  The fact that the course is a core requirement in the graduate program or that it is designed for EEOB students does not have any bearing on concurrence.  More information on concurrence is available in the </w:t>
      </w:r>
      <w:hyperlink r:id="rId11" w:history="1">
        <w:r w:rsidR="00FB4686" w:rsidRPr="00FB4686">
          <w:rPr>
            <w:rStyle w:val="Hyperlink"/>
            <w:rFonts w:ascii="Times New Roman" w:hAnsi="Times New Roman" w:cs="Times New Roman"/>
          </w:rPr>
          <w:t>ASCC Operations Manual</w:t>
        </w:r>
      </w:hyperlink>
      <w:r w:rsidR="00FB4686">
        <w:rPr>
          <w:rFonts w:ascii="Times New Roman" w:hAnsi="Times New Roman" w:cs="Times New Roman"/>
        </w:rPr>
        <w:t xml:space="preserve"> on pp. 17-18. </w:t>
      </w:r>
    </w:p>
    <w:p w14:paraId="2ABB9D16" w14:textId="70F583EF" w:rsidR="00FB4686" w:rsidRDefault="00FB4686" w:rsidP="00E70D41">
      <w:pPr>
        <w:pStyle w:val="ListParagraph"/>
        <w:numPr>
          <w:ilvl w:val="1"/>
          <w:numId w:val="8"/>
        </w:numPr>
        <w:rPr>
          <w:rFonts w:ascii="Times New Roman" w:hAnsi="Times New Roman" w:cs="Times New Roman"/>
        </w:rPr>
      </w:pPr>
      <w:r>
        <w:rPr>
          <w:rFonts w:ascii="Times New Roman" w:hAnsi="Times New Roman" w:cs="Times New Roman"/>
        </w:rPr>
        <w:t>The Subcommittee asks that the department provide more information in the syllabus about the format and content of the course’s exams/tests.</w:t>
      </w:r>
    </w:p>
    <w:p w14:paraId="2AF0A754" w14:textId="575DF438" w:rsidR="00FB4686" w:rsidRDefault="00A4213C" w:rsidP="00E70D41">
      <w:pPr>
        <w:pStyle w:val="ListParagraph"/>
        <w:numPr>
          <w:ilvl w:val="1"/>
          <w:numId w:val="8"/>
        </w:numPr>
        <w:rPr>
          <w:rFonts w:ascii="Times New Roman" w:hAnsi="Times New Roman" w:cs="Times New Roman"/>
        </w:rPr>
      </w:pPr>
      <w:r>
        <w:rPr>
          <w:rFonts w:ascii="Times New Roman" w:hAnsi="Times New Roman" w:cs="Times New Roman"/>
        </w:rPr>
        <w:t>The Subcommittee asks that the department provide additional information about the course’s readings in the syllabus.  Specifically, they ask that full citations of the readings be included in the Course Schedule so that they can get an idea of the course’s workload, the pace of the course, and how the course’s readings overlay with the listed topics.</w:t>
      </w:r>
    </w:p>
    <w:p w14:paraId="1E6BAE45" w14:textId="24807F38" w:rsidR="00A4213C" w:rsidRDefault="00A4213C" w:rsidP="00E70D41">
      <w:pPr>
        <w:pStyle w:val="ListParagraph"/>
        <w:numPr>
          <w:ilvl w:val="1"/>
          <w:numId w:val="8"/>
        </w:numPr>
        <w:rPr>
          <w:rFonts w:ascii="Times New Roman" w:hAnsi="Times New Roman" w:cs="Times New Roman"/>
        </w:rPr>
      </w:pPr>
      <w:r>
        <w:rPr>
          <w:rFonts w:ascii="Times New Roman" w:hAnsi="Times New Roman" w:cs="Times New Roman"/>
        </w:rPr>
        <w:t xml:space="preserve">The Subcommittee asks that the department amend the grading scale on p. 3 of the syllabus.  </w:t>
      </w:r>
      <w:proofErr w:type="gramStart"/>
      <w:r w:rsidR="003700FB">
        <w:rPr>
          <w:rFonts w:ascii="Times New Roman" w:hAnsi="Times New Roman" w:cs="Times New Roman"/>
        </w:rPr>
        <w:t>Al</w:t>
      </w:r>
      <w:r>
        <w:rPr>
          <w:rFonts w:ascii="Times New Roman" w:hAnsi="Times New Roman" w:cs="Times New Roman"/>
        </w:rPr>
        <w:t>l of</w:t>
      </w:r>
      <w:proofErr w:type="gramEnd"/>
      <w:r>
        <w:rPr>
          <w:rFonts w:ascii="Times New Roman" w:hAnsi="Times New Roman" w:cs="Times New Roman"/>
        </w:rPr>
        <w:t xml:space="preserve"> the percentages</w:t>
      </w:r>
      <w:r w:rsidR="003700FB">
        <w:rPr>
          <w:rFonts w:ascii="Times New Roman" w:hAnsi="Times New Roman" w:cs="Times New Roman"/>
        </w:rPr>
        <w:t xml:space="preserve">, excepting the ones for a grade of “E”, </w:t>
      </w:r>
      <w:r>
        <w:rPr>
          <w:rFonts w:ascii="Times New Roman" w:hAnsi="Times New Roman" w:cs="Times New Roman"/>
        </w:rPr>
        <w:t xml:space="preserve">overlap (e.g., a grade of 93% could be both an A and an A-; a grade of </w:t>
      </w:r>
      <w:r w:rsidR="002864F7">
        <w:rPr>
          <w:rFonts w:ascii="Times New Roman" w:hAnsi="Times New Roman" w:cs="Times New Roman"/>
        </w:rPr>
        <w:t>77% could earn either a C or a C+</w:t>
      </w:r>
      <w:r>
        <w:rPr>
          <w:rFonts w:ascii="Times New Roman" w:hAnsi="Times New Roman" w:cs="Times New Roman"/>
        </w:rPr>
        <w:t>) and there are three different groups of percentages labeled as earning a “D”.  (It may also be pertinent to note that Ohio State does not have an option to assign a grade of “D-”.)</w:t>
      </w:r>
    </w:p>
    <w:p w14:paraId="12B77D12" w14:textId="322688B3" w:rsidR="00E70D41" w:rsidRPr="00E70D41" w:rsidRDefault="00E70D41" w:rsidP="00E70D41">
      <w:pPr>
        <w:pStyle w:val="ListParagraph"/>
        <w:numPr>
          <w:ilvl w:val="1"/>
          <w:numId w:val="8"/>
        </w:numPr>
        <w:rPr>
          <w:rFonts w:ascii="Times New Roman" w:hAnsi="Times New Roman" w:cs="Times New Roman"/>
        </w:rPr>
      </w:pPr>
      <w:r>
        <w:rPr>
          <w:rFonts w:ascii="Times New Roman" w:hAnsi="Times New Roman" w:cs="Times New Roman"/>
        </w:rPr>
        <w:t>The Subcommittee asks that the department change the course component (curriculum.osu.edu under “Offering Information”), as recitations are not a component used on their own, but rather as a subsection of a large lecture.  The Subcommittee offers the friendly observation that a Natural and Mathematical Sciences course of this nature is usually marked as a “lecture”</w:t>
      </w:r>
      <w:r w:rsidR="00FA291D">
        <w:rPr>
          <w:rFonts w:ascii="Times New Roman" w:hAnsi="Times New Roman" w:cs="Times New Roman"/>
        </w:rPr>
        <w:t xml:space="preserve"> or a “seminar”</w:t>
      </w:r>
      <w:r>
        <w:rPr>
          <w:rFonts w:ascii="Times New Roman" w:hAnsi="Times New Roman" w:cs="Times New Roman"/>
        </w:rPr>
        <w:t>.</w:t>
      </w:r>
    </w:p>
    <w:p w14:paraId="5EC8A8E7" w14:textId="77777777" w:rsidR="002864F7" w:rsidRPr="00616BFF" w:rsidRDefault="002864F7" w:rsidP="002864F7">
      <w:pPr>
        <w:pStyle w:val="ListParagraph"/>
        <w:numPr>
          <w:ilvl w:val="1"/>
          <w:numId w:val="8"/>
        </w:numPr>
        <w:rPr>
          <w:rFonts w:ascii="Times New Roman" w:hAnsi="Times New Roman" w:cs="Times New Roman"/>
        </w:rPr>
      </w:pPr>
      <w:r>
        <w:rPr>
          <w:rFonts w:ascii="Times New Roman" w:hAnsi="Times New Roman" w:cs="Times New Roman"/>
        </w:rPr>
        <w:t xml:space="preserve">The Subcommittee asks that the department include in the Religious Accommodations statement a link to the Civil Rights Compliance Office.  The statement, including the required links, is available in an easy-to-copy/paste on the </w:t>
      </w:r>
      <w:hyperlink r:id="rId12" w:history="1">
        <w:r w:rsidRPr="00E70D41">
          <w:rPr>
            <w:rStyle w:val="Hyperlink"/>
            <w:rFonts w:ascii="Times New Roman" w:hAnsi="Times New Roman" w:cs="Times New Roman"/>
          </w:rPr>
          <w:t>Office of Undergraduate Education’s website</w:t>
        </w:r>
      </w:hyperlink>
      <w:r>
        <w:rPr>
          <w:rFonts w:ascii="Times New Roman" w:hAnsi="Times New Roman" w:cs="Times New Roman"/>
        </w:rPr>
        <w:t>.</w:t>
      </w:r>
    </w:p>
    <w:p w14:paraId="44B4C58E" w14:textId="190E2EC6" w:rsidR="005C6179" w:rsidRDefault="002864F7" w:rsidP="00B80866">
      <w:pPr>
        <w:pStyle w:val="ListParagraph"/>
        <w:numPr>
          <w:ilvl w:val="1"/>
          <w:numId w:val="8"/>
        </w:numPr>
        <w:rPr>
          <w:rFonts w:ascii="Times New Roman" w:hAnsi="Times New Roman" w:cs="Times New Roman"/>
        </w:rPr>
      </w:pPr>
      <w:r>
        <w:rPr>
          <w:rFonts w:ascii="Times New Roman" w:hAnsi="Times New Roman" w:cs="Times New Roman"/>
        </w:rPr>
        <w:t>The Subcommittee declined to vote on the course at this time.</w:t>
      </w:r>
    </w:p>
    <w:p w14:paraId="7E451733" w14:textId="77777777" w:rsidR="00E46605" w:rsidRPr="00A97F34" w:rsidRDefault="00E46605" w:rsidP="00E46605">
      <w:pPr>
        <w:pStyle w:val="ListParagraph"/>
        <w:ind w:left="1440"/>
        <w:rPr>
          <w:rFonts w:ascii="Times New Roman" w:hAnsi="Times New Roman" w:cs="Times New Roman"/>
        </w:rPr>
      </w:pPr>
    </w:p>
    <w:p w14:paraId="3637DBC5" w14:textId="2DD180F9" w:rsidR="00BF73CB" w:rsidRDefault="00A97F34" w:rsidP="002864F7">
      <w:pPr>
        <w:pStyle w:val="ListParagraph"/>
        <w:numPr>
          <w:ilvl w:val="0"/>
          <w:numId w:val="8"/>
        </w:numPr>
        <w:rPr>
          <w:rFonts w:ascii="Times New Roman" w:hAnsi="Times New Roman" w:cs="Times New Roman"/>
        </w:rPr>
      </w:pPr>
      <w:r w:rsidRPr="00A97F34">
        <w:rPr>
          <w:rFonts w:ascii="Times New Roman" w:hAnsi="Times New Roman" w:cs="Times New Roman"/>
        </w:rPr>
        <w:t>Evolution, Ecology, and Organismal Biology 7020 – new course</w:t>
      </w:r>
    </w:p>
    <w:p w14:paraId="441F59F9" w14:textId="77777777" w:rsidR="002864F7" w:rsidRDefault="002864F7" w:rsidP="002864F7">
      <w:pPr>
        <w:pStyle w:val="ListParagraph"/>
        <w:numPr>
          <w:ilvl w:val="1"/>
          <w:numId w:val="8"/>
        </w:numPr>
        <w:rPr>
          <w:rFonts w:ascii="Times New Roman" w:hAnsi="Times New Roman" w:cs="Times New Roman"/>
        </w:rPr>
      </w:pPr>
      <w:r>
        <w:rPr>
          <w:rFonts w:ascii="Times New Roman" w:hAnsi="Times New Roman" w:cs="Times New Roman"/>
        </w:rPr>
        <w:t xml:space="preserve">Note: The Subcommittee agrees with the department that concurrence is not necessary for this course (curriculum.osu.edu under “Comments”).  However, they note that this is because the course content is firmly situated in EEOB and is not in danger of overlapping with the offerings of other academic units.  The fact that the course is a core requirement in the graduate program or that it is designed for EEOB students does not have any bearing on concurrence.  More information on concurrence is available in the </w:t>
      </w:r>
      <w:hyperlink r:id="rId13" w:history="1">
        <w:r w:rsidRPr="00FB4686">
          <w:rPr>
            <w:rStyle w:val="Hyperlink"/>
            <w:rFonts w:ascii="Times New Roman" w:hAnsi="Times New Roman" w:cs="Times New Roman"/>
          </w:rPr>
          <w:t>ASCC Operations Manual</w:t>
        </w:r>
      </w:hyperlink>
      <w:r>
        <w:rPr>
          <w:rFonts w:ascii="Times New Roman" w:hAnsi="Times New Roman" w:cs="Times New Roman"/>
        </w:rPr>
        <w:t xml:space="preserve"> on pp. 17-18. </w:t>
      </w:r>
    </w:p>
    <w:p w14:paraId="01CB6D64" w14:textId="77777777" w:rsidR="002864F7" w:rsidRDefault="002864F7" w:rsidP="002864F7">
      <w:pPr>
        <w:pStyle w:val="ListParagraph"/>
        <w:numPr>
          <w:ilvl w:val="1"/>
          <w:numId w:val="8"/>
        </w:numPr>
        <w:rPr>
          <w:rFonts w:ascii="Times New Roman" w:hAnsi="Times New Roman" w:cs="Times New Roman"/>
        </w:rPr>
      </w:pPr>
      <w:r>
        <w:rPr>
          <w:rFonts w:ascii="Times New Roman" w:hAnsi="Times New Roman" w:cs="Times New Roman"/>
        </w:rPr>
        <w:t>The Subcommittee asks that the department provide more information in the syllabus about the format and content of the course’s exams/tests.</w:t>
      </w:r>
    </w:p>
    <w:p w14:paraId="74305730" w14:textId="77777777" w:rsidR="002864F7" w:rsidRDefault="002864F7" w:rsidP="002864F7">
      <w:pPr>
        <w:pStyle w:val="ListParagraph"/>
        <w:numPr>
          <w:ilvl w:val="1"/>
          <w:numId w:val="8"/>
        </w:numPr>
        <w:rPr>
          <w:rFonts w:ascii="Times New Roman" w:hAnsi="Times New Roman" w:cs="Times New Roman"/>
        </w:rPr>
      </w:pPr>
      <w:r>
        <w:rPr>
          <w:rFonts w:ascii="Times New Roman" w:hAnsi="Times New Roman" w:cs="Times New Roman"/>
        </w:rPr>
        <w:t>The Subcommittee asks that the department provide additional information about the course’s readings in the syllabus.  Specifically, they ask that full citations of the readings be included in the Course Schedule so that they can get an idea of the course’s workload, the pace of the course, and how the course’s readings overlay with the listed topics.</w:t>
      </w:r>
    </w:p>
    <w:p w14:paraId="7D8DBFAD" w14:textId="719D785B" w:rsidR="002864F7" w:rsidRDefault="002864F7" w:rsidP="002864F7">
      <w:pPr>
        <w:pStyle w:val="ListParagraph"/>
        <w:numPr>
          <w:ilvl w:val="1"/>
          <w:numId w:val="8"/>
        </w:numPr>
        <w:rPr>
          <w:rFonts w:ascii="Times New Roman" w:hAnsi="Times New Roman" w:cs="Times New Roman"/>
        </w:rPr>
      </w:pPr>
      <w:r>
        <w:rPr>
          <w:rFonts w:ascii="Times New Roman" w:hAnsi="Times New Roman" w:cs="Times New Roman"/>
        </w:rPr>
        <w:t xml:space="preserve">The Subcommittee asks that the department amend the grading scale on p. 3 of the syllabus.  </w:t>
      </w:r>
      <w:proofErr w:type="gramStart"/>
      <w:r w:rsidR="00FA291D">
        <w:rPr>
          <w:rFonts w:ascii="Times New Roman" w:hAnsi="Times New Roman" w:cs="Times New Roman"/>
        </w:rPr>
        <w:t>All of</w:t>
      </w:r>
      <w:proofErr w:type="gramEnd"/>
      <w:r w:rsidR="00FA291D">
        <w:rPr>
          <w:rFonts w:ascii="Times New Roman" w:hAnsi="Times New Roman" w:cs="Times New Roman"/>
        </w:rPr>
        <w:t xml:space="preserve"> the percentages, excepting the ones for a grade of “E”, overlap </w:t>
      </w:r>
      <w:r>
        <w:rPr>
          <w:rFonts w:ascii="Times New Roman" w:hAnsi="Times New Roman" w:cs="Times New Roman"/>
        </w:rPr>
        <w:t>(e.g., a grade of 93% could be both an A and an A-; a grade of 77% could earn either a C or a C+) and there are three different groups of percentages labeled as earning a “D”.  (It may also be pertinent to note that Ohio State does not have an option to assign a grade of “D-”.)</w:t>
      </w:r>
    </w:p>
    <w:p w14:paraId="41FF4EB4" w14:textId="3B928ED3" w:rsidR="002864F7" w:rsidRPr="00E70D41" w:rsidRDefault="002864F7" w:rsidP="002864F7">
      <w:pPr>
        <w:pStyle w:val="ListParagraph"/>
        <w:numPr>
          <w:ilvl w:val="1"/>
          <w:numId w:val="8"/>
        </w:numPr>
        <w:rPr>
          <w:rFonts w:ascii="Times New Roman" w:hAnsi="Times New Roman" w:cs="Times New Roman"/>
        </w:rPr>
      </w:pPr>
      <w:r>
        <w:rPr>
          <w:rFonts w:ascii="Times New Roman" w:hAnsi="Times New Roman" w:cs="Times New Roman"/>
        </w:rPr>
        <w:t>The Subcommittee asks that the department change the course component (curriculum.osu.edu under “Offering Information”), as recitations are not a component used on their own, but rather as a subsection of a large lecture.  The Subcommittee offers the friendly observation that a Natural and Mathematical Sciences course of this nature is usually marked as a “lecture”</w:t>
      </w:r>
      <w:r w:rsidR="00FA291D">
        <w:rPr>
          <w:rFonts w:ascii="Times New Roman" w:hAnsi="Times New Roman" w:cs="Times New Roman"/>
        </w:rPr>
        <w:t xml:space="preserve"> or a “seminar”</w:t>
      </w:r>
      <w:r>
        <w:rPr>
          <w:rFonts w:ascii="Times New Roman" w:hAnsi="Times New Roman" w:cs="Times New Roman"/>
        </w:rPr>
        <w:t>.</w:t>
      </w:r>
    </w:p>
    <w:p w14:paraId="7A7B16CB" w14:textId="77777777" w:rsidR="002864F7" w:rsidRPr="00616BFF" w:rsidRDefault="002864F7" w:rsidP="002864F7">
      <w:pPr>
        <w:pStyle w:val="ListParagraph"/>
        <w:numPr>
          <w:ilvl w:val="1"/>
          <w:numId w:val="8"/>
        </w:numPr>
        <w:rPr>
          <w:rFonts w:ascii="Times New Roman" w:hAnsi="Times New Roman" w:cs="Times New Roman"/>
        </w:rPr>
      </w:pPr>
      <w:r>
        <w:rPr>
          <w:rFonts w:ascii="Times New Roman" w:hAnsi="Times New Roman" w:cs="Times New Roman"/>
        </w:rPr>
        <w:t xml:space="preserve">The Subcommittee asks that the department include in the Religious Accommodations statement a link to the Civil Rights Compliance Office.  The statement, including the required links, is available in an easy-to-copy/paste on the </w:t>
      </w:r>
      <w:hyperlink r:id="rId14" w:history="1">
        <w:r w:rsidRPr="00E70D41">
          <w:rPr>
            <w:rStyle w:val="Hyperlink"/>
            <w:rFonts w:ascii="Times New Roman" w:hAnsi="Times New Roman" w:cs="Times New Roman"/>
          </w:rPr>
          <w:t>Office of Undergraduate Education’s website</w:t>
        </w:r>
      </w:hyperlink>
      <w:r>
        <w:rPr>
          <w:rFonts w:ascii="Times New Roman" w:hAnsi="Times New Roman" w:cs="Times New Roman"/>
        </w:rPr>
        <w:t>.</w:t>
      </w:r>
    </w:p>
    <w:p w14:paraId="0539F33C" w14:textId="7B014445" w:rsidR="0038390F" w:rsidRPr="00FA291D" w:rsidRDefault="002864F7" w:rsidP="00FA291D">
      <w:pPr>
        <w:pStyle w:val="ListParagraph"/>
        <w:numPr>
          <w:ilvl w:val="1"/>
          <w:numId w:val="8"/>
        </w:numPr>
        <w:rPr>
          <w:rFonts w:ascii="Times New Roman" w:hAnsi="Times New Roman" w:cs="Times New Roman"/>
        </w:rPr>
      </w:pPr>
      <w:r>
        <w:rPr>
          <w:rFonts w:ascii="Times New Roman" w:hAnsi="Times New Roman" w:cs="Times New Roman"/>
        </w:rPr>
        <w:t>The Subcommittee declined to vote on the course at this time.</w:t>
      </w:r>
    </w:p>
    <w:sectPr w:rsidR="0038390F" w:rsidRPr="00FA29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2630"/>
    <w:multiLevelType w:val="hybridMultilevel"/>
    <w:tmpl w:val="95927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7C40BE"/>
    <w:multiLevelType w:val="multilevel"/>
    <w:tmpl w:val="D0D88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10700D"/>
    <w:multiLevelType w:val="hybridMultilevel"/>
    <w:tmpl w:val="00B22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3B87733"/>
    <w:multiLevelType w:val="multilevel"/>
    <w:tmpl w:val="525E499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3A2CB3"/>
    <w:multiLevelType w:val="hybridMultilevel"/>
    <w:tmpl w:val="386CD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4F00A2"/>
    <w:multiLevelType w:val="multilevel"/>
    <w:tmpl w:val="96DC154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F90F4D"/>
    <w:multiLevelType w:val="multilevel"/>
    <w:tmpl w:val="52A04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AD19DB"/>
    <w:multiLevelType w:val="hybridMultilevel"/>
    <w:tmpl w:val="D4789A1C"/>
    <w:lvl w:ilvl="0" w:tplc="6102F392">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AA6C9C"/>
    <w:multiLevelType w:val="multilevel"/>
    <w:tmpl w:val="CB82E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5940623">
    <w:abstractNumId w:val="8"/>
  </w:num>
  <w:num w:numId="2" w16cid:durableId="79714133">
    <w:abstractNumId w:val="1"/>
  </w:num>
  <w:num w:numId="3" w16cid:durableId="2029943591">
    <w:abstractNumId w:val="6"/>
  </w:num>
  <w:num w:numId="4" w16cid:durableId="459492928">
    <w:abstractNumId w:val="3"/>
  </w:num>
  <w:num w:numId="5" w16cid:durableId="2118064937">
    <w:abstractNumId w:val="5"/>
  </w:num>
  <w:num w:numId="6" w16cid:durableId="1636180711">
    <w:abstractNumId w:val="2"/>
  </w:num>
  <w:num w:numId="7" w16cid:durableId="795636682">
    <w:abstractNumId w:val="0"/>
  </w:num>
  <w:num w:numId="8" w16cid:durableId="166752094">
    <w:abstractNumId w:val="4"/>
  </w:num>
  <w:num w:numId="9" w16cid:durableId="2303146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90F"/>
    <w:rsid w:val="00053911"/>
    <w:rsid w:val="0006688E"/>
    <w:rsid w:val="000C5DEE"/>
    <w:rsid w:val="000F4E22"/>
    <w:rsid w:val="00133E85"/>
    <w:rsid w:val="00136E26"/>
    <w:rsid w:val="00165159"/>
    <w:rsid w:val="00191396"/>
    <w:rsid w:val="001C2D35"/>
    <w:rsid w:val="001F228C"/>
    <w:rsid w:val="00212705"/>
    <w:rsid w:val="00234442"/>
    <w:rsid w:val="002777D4"/>
    <w:rsid w:val="002864F7"/>
    <w:rsid w:val="002C5094"/>
    <w:rsid w:val="0031247C"/>
    <w:rsid w:val="003203D9"/>
    <w:rsid w:val="003322F7"/>
    <w:rsid w:val="003700FB"/>
    <w:rsid w:val="0038390F"/>
    <w:rsid w:val="004708A8"/>
    <w:rsid w:val="0050029E"/>
    <w:rsid w:val="00513E5E"/>
    <w:rsid w:val="005464D5"/>
    <w:rsid w:val="0058558F"/>
    <w:rsid w:val="005A7B8E"/>
    <w:rsid w:val="005C6179"/>
    <w:rsid w:val="005F4912"/>
    <w:rsid w:val="00616BFF"/>
    <w:rsid w:val="00624F6B"/>
    <w:rsid w:val="0067194D"/>
    <w:rsid w:val="007C1778"/>
    <w:rsid w:val="007C5FA9"/>
    <w:rsid w:val="00814034"/>
    <w:rsid w:val="00814451"/>
    <w:rsid w:val="00890120"/>
    <w:rsid w:val="008B0BD7"/>
    <w:rsid w:val="008E0FCA"/>
    <w:rsid w:val="008E7E26"/>
    <w:rsid w:val="00935BC6"/>
    <w:rsid w:val="009548A8"/>
    <w:rsid w:val="009A73FB"/>
    <w:rsid w:val="009B2857"/>
    <w:rsid w:val="009F2830"/>
    <w:rsid w:val="00A1369D"/>
    <w:rsid w:val="00A4213C"/>
    <w:rsid w:val="00A51594"/>
    <w:rsid w:val="00A95E04"/>
    <w:rsid w:val="00A97F34"/>
    <w:rsid w:val="00AD18AA"/>
    <w:rsid w:val="00AF440F"/>
    <w:rsid w:val="00AF77EF"/>
    <w:rsid w:val="00B43801"/>
    <w:rsid w:val="00B80866"/>
    <w:rsid w:val="00BA04FD"/>
    <w:rsid w:val="00BE3197"/>
    <w:rsid w:val="00BF73CB"/>
    <w:rsid w:val="00CB746C"/>
    <w:rsid w:val="00D120F4"/>
    <w:rsid w:val="00D449B2"/>
    <w:rsid w:val="00D61FA2"/>
    <w:rsid w:val="00D66F7F"/>
    <w:rsid w:val="00D76B35"/>
    <w:rsid w:val="00DA4E23"/>
    <w:rsid w:val="00DE1ACD"/>
    <w:rsid w:val="00DE58D8"/>
    <w:rsid w:val="00DF22C0"/>
    <w:rsid w:val="00DF402C"/>
    <w:rsid w:val="00DF6833"/>
    <w:rsid w:val="00E0231D"/>
    <w:rsid w:val="00E05C2A"/>
    <w:rsid w:val="00E10AED"/>
    <w:rsid w:val="00E42F1E"/>
    <w:rsid w:val="00E46605"/>
    <w:rsid w:val="00E70D41"/>
    <w:rsid w:val="00E9108E"/>
    <w:rsid w:val="00EB5EF7"/>
    <w:rsid w:val="00EE3782"/>
    <w:rsid w:val="00F055CE"/>
    <w:rsid w:val="00F66745"/>
    <w:rsid w:val="00F74087"/>
    <w:rsid w:val="00FA291D"/>
    <w:rsid w:val="00FA2930"/>
    <w:rsid w:val="00FB4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D9523"/>
  <w15:chartTrackingRefBased/>
  <w15:docId w15:val="{27A613EE-12DD-411E-8B7D-F9B29C559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90F"/>
  </w:style>
  <w:style w:type="paragraph" w:styleId="Heading1">
    <w:name w:val="heading 1"/>
    <w:basedOn w:val="Normal"/>
    <w:next w:val="Normal"/>
    <w:link w:val="Heading1Char"/>
    <w:uiPriority w:val="9"/>
    <w:qFormat/>
    <w:rsid w:val="003839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39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39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39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39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39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9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9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9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9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39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9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9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9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9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9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9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90F"/>
    <w:rPr>
      <w:rFonts w:eastAsiaTheme="majorEastAsia" w:cstheme="majorBidi"/>
      <w:color w:val="272727" w:themeColor="text1" w:themeTint="D8"/>
    </w:rPr>
  </w:style>
  <w:style w:type="paragraph" w:styleId="Title">
    <w:name w:val="Title"/>
    <w:basedOn w:val="Normal"/>
    <w:next w:val="Normal"/>
    <w:link w:val="TitleChar"/>
    <w:uiPriority w:val="10"/>
    <w:qFormat/>
    <w:rsid w:val="003839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9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9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9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90F"/>
    <w:pPr>
      <w:spacing w:before="160"/>
      <w:jc w:val="center"/>
    </w:pPr>
    <w:rPr>
      <w:i/>
      <w:iCs/>
      <w:color w:val="404040" w:themeColor="text1" w:themeTint="BF"/>
    </w:rPr>
  </w:style>
  <w:style w:type="character" w:customStyle="1" w:styleId="QuoteChar">
    <w:name w:val="Quote Char"/>
    <w:basedOn w:val="DefaultParagraphFont"/>
    <w:link w:val="Quote"/>
    <w:uiPriority w:val="29"/>
    <w:rsid w:val="0038390F"/>
    <w:rPr>
      <w:i/>
      <w:iCs/>
      <w:color w:val="404040" w:themeColor="text1" w:themeTint="BF"/>
    </w:rPr>
  </w:style>
  <w:style w:type="paragraph" w:styleId="ListParagraph">
    <w:name w:val="List Paragraph"/>
    <w:basedOn w:val="Normal"/>
    <w:uiPriority w:val="34"/>
    <w:qFormat/>
    <w:rsid w:val="0038390F"/>
    <w:pPr>
      <w:ind w:left="720"/>
      <w:contextualSpacing/>
    </w:pPr>
  </w:style>
  <w:style w:type="character" w:styleId="IntenseEmphasis">
    <w:name w:val="Intense Emphasis"/>
    <w:basedOn w:val="DefaultParagraphFont"/>
    <w:uiPriority w:val="21"/>
    <w:qFormat/>
    <w:rsid w:val="0038390F"/>
    <w:rPr>
      <w:i/>
      <w:iCs/>
      <w:color w:val="0F4761" w:themeColor="accent1" w:themeShade="BF"/>
    </w:rPr>
  </w:style>
  <w:style w:type="paragraph" w:styleId="IntenseQuote">
    <w:name w:val="Intense Quote"/>
    <w:basedOn w:val="Normal"/>
    <w:next w:val="Normal"/>
    <w:link w:val="IntenseQuoteChar"/>
    <w:uiPriority w:val="30"/>
    <w:qFormat/>
    <w:rsid w:val="003839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90F"/>
    <w:rPr>
      <w:i/>
      <w:iCs/>
      <w:color w:val="0F4761" w:themeColor="accent1" w:themeShade="BF"/>
    </w:rPr>
  </w:style>
  <w:style w:type="character" w:styleId="IntenseReference">
    <w:name w:val="Intense Reference"/>
    <w:basedOn w:val="DefaultParagraphFont"/>
    <w:uiPriority w:val="32"/>
    <w:qFormat/>
    <w:rsid w:val="0038390F"/>
    <w:rPr>
      <w:b/>
      <w:bCs/>
      <w:smallCaps/>
      <w:color w:val="0F4761" w:themeColor="accent1" w:themeShade="BF"/>
      <w:spacing w:val="5"/>
    </w:rPr>
  </w:style>
  <w:style w:type="character" w:styleId="Hyperlink">
    <w:name w:val="Hyperlink"/>
    <w:basedOn w:val="DefaultParagraphFont"/>
    <w:uiPriority w:val="99"/>
    <w:unhideWhenUsed/>
    <w:rsid w:val="002C5094"/>
    <w:rPr>
      <w:color w:val="467886" w:themeColor="hyperlink"/>
      <w:u w:val="single"/>
    </w:rPr>
  </w:style>
  <w:style w:type="character" w:styleId="UnresolvedMention">
    <w:name w:val="Unresolved Mention"/>
    <w:basedOn w:val="DefaultParagraphFont"/>
    <w:uiPriority w:val="99"/>
    <w:semiHidden/>
    <w:unhideWhenUsed/>
    <w:rsid w:val="002C5094"/>
    <w:rPr>
      <w:color w:val="605E5C"/>
      <w:shd w:val="clear" w:color="auto" w:fill="E1DFDD"/>
    </w:rPr>
  </w:style>
  <w:style w:type="paragraph" w:styleId="NormalWeb">
    <w:name w:val="Normal (Web)"/>
    <w:basedOn w:val="Normal"/>
    <w:uiPriority w:val="99"/>
    <w:semiHidden/>
    <w:unhideWhenUsed/>
    <w:rsid w:val="002C5094"/>
    <w:rPr>
      <w:rFonts w:ascii="Times New Roman" w:hAnsi="Times New Roman" w:cs="Times New Roman"/>
    </w:rPr>
  </w:style>
  <w:style w:type="character" w:styleId="CommentReference">
    <w:name w:val="annotation reference"/>
    <w:basedOn w:val="DefaultParagraphFont"/>
    <w:uiPriority w:val="99"/>
    <w:semiHidden/>
    <w:unhideWhenUsed/>
    <w:rsid w:val="00165159"/>
    <w:rPr>
      <w:sz w:val="16"/>
      <w:szCs w:val="16"/>
    </w:rPr>
  </w:style>
  <w:style w:type="paragraph" w:styleId="CommentText">
    <w:name w:val="annotation text"/>
    <w:basedOn w:val="Normal"/>
    <w:link w:val="CommentTextChar"/>
    <w:uiPriority w:val="99"/>
    <w:unhideWhenUsed/>
    <w:rsid w:val="00165159"/>
    <w:pPr>
      <w:spacing w:line="240" w:lineRule="auto"/>
    </w:pPr>
    <w:rPr>
      <w:sz w:val="20"/>
      <w:szCs w:val="20"/>
    </w:rPr>
  </w:style>
  <w:style w:type="character" w:customStyle="1" w:styleId="CommentTextChar">
    <w:name w:val="Comment Text Char"/>
    <w:basedOn w:val="DefaultParagraphFont"/>
    <w:link w:val="CommentText"/>
    <w:uiPriority w:val="99"/>
    <w:rsid w:val="00165159"/>
    <w:rPr>
      <w:sz w:val="20"/>
      <w:szCs w:val="20"/>
    </w:rPr>
  </w:style>
  <w:style w:type="paragraph" w:styleId="CommentSubject">
    <w:name w:val="annotation subject"/>
    <w:basedOn w:val="CommentText"/>
    <w:next w:val="CommentText"/>
    <w:link w:val="CommentSubjectChar"/>
    <w:uiPriority w:val="99"/>
    <w:semiHidden/>
    <w:unhideWhenUsed/>
    <w:rsid w:val="00165159"/>
    <w:rPr>
      <w:b/>
      <w:bCs/>
    </w:rPr>
  </w:style>
  <w:style w:type="character" w:customStyle="1" w:styleId="CommentSubjectChar">
    <w:name w:val="Comment Subject Char"/>
    <w:basedOn w:val="CommentTextChar"/>
    <w:link w:val="CommentSubject"/>
    <w:uiPriority w:val="99"/>
    <w:semiHidden/>
    <w:rsid w:val="00165159"/>
    <w:rPr>
      <w:b/>
      <w:bCs/>
      <w:sz w:val="20"/>
      <w:szCs w:val="20"/>
    </w:rPr>
  </w:style>
  <w:style w:type="character" w:styleId="FollowedHyperlink">
    <w:name w:val="FollowedHyperlink"/>
    <w:basedOn w:val="DefaultParagraphFont"/>
    <w:uiPriority w:val="99"/>
    <w:semiHidden/>
    <w:unhideWhenUsed/>
    <w:rsid w:val="003700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5259">
      <w:bodyDiv w:val="1"/>
      <w:marLeft w:val="0"/>
      <w:marRight w:val="0"/>
      <w:marTop w:val="0"/>
      <w:marBottom w:val="0"/>
      <w:divBdr>
        <w:top w:val="none" w:sz="0" w:space="0" w:color="auto"/>
        <w:left w:val="none" w:sz="0" w:space="0" w:color="auto"/>
        <w:bottom w:val="none" w:sz="0" w:space="0" w:color="auto"/>
        <w:right w:val="none" w:sz="0" w:space="0" w:color="auto"/>
      </w:divBdr>
    </w:div>
    <w:div w:id="470751968">
      <w:bodyDiv w:val="1"/>
      <w:marLeft w:val="0"/>
      <w:marRight w:val="0"/>
      <w:marTop w:val="0"/>
      <w:marBottom w:val="0"/>
      <w:divBdr>
        <w:top w:val="none" w:sz="0" w:space="0" w:color="auto"/>
        <w:left w:val="none" w:sz="0" w:space="0" w:color="auto"/>
        <w:bottom w:val="none" w:sz="0" w:space="0" w:color="auto"/>
        <w:right w:val="none" w:sz="0" w:space="0" w:color="auto"/>
      </w:divBdr>
    </w:div>
    <w:div w:id="526604088">
      <w:bodyDiv w:val="1"/>
      <w:marLeft w:val="0"/>
      <w:marRight w:val="0"/>
      <w:marTop w:val="0"/>
      <w:marBottom w:val="0"/>
      <w:divBdr>
        <w:top w:val="none" w:sz="0" w:space="0" w:color="auto"/>
        <w:left w:val="none" w:sz="0" w:space="0" w:color="auto"/>
        <w:bottom w:val="none" w:sz="0" w:space="0" w:color="auto"/>
        <w:right w:val="none" w:sz="0" w:space="0" w:color="auto"/>
      </w:divBdr>
    </w:div>
    <w:div w:id="722632516">
      <w:bodyDiv w:val="1"/>
      <w:marLeft w:val="0"/>
      <w:marRight w:val="0"/>
      <w:marTop w:val="0"/>
      <w:marBottom w:val="0"/>
      <w:divBdr>
        <w:top w:val="none" w:sz="0" w:space="0" w:color="auto"/>
        <w:left w:val="none" w:sz="0" w:space="0" w:color="auto"/>
        <w:bottom w:val="none" w:sz="0" w:space="0" w:color="auto"/>
        <w:right w:val="none" w:sz="0" w:space="0" w:color="auto"/>
      </w:divBdr>
    </w:div>
    <w:div w:id="723868251">
      <w:bodyDiv w:val="1"/>
      <w:marLeft w:val="0"/>
      <w:marRight w:val="0"/>
      <w:marTop w:val="0"/>
      <w:marBottom w:val="0"/>
      <w:divBdr>
        <w:top w:val="none" w:sz="0" w:space="0" w:color="auto"/>
        <w:left w:val="none" w:sz="0" w:space="0" w:color="auto"/>
        <w:bottom w:val="none" w:sz="0" w:space="0" w:color="auto"/>
        <w:right w:val="none" w:sz="0" w:space="0" w:color="auto"/>
      </w:divBdr>
    </w:div>
    <w:div w:id="869992875">
      <w:bodyDiv w:val="1"/>
      <w:marLeft w:val="0"/>
      <w:marRight w:val="0"/>
      <w:marTop w:val="0"/>
      <w:marBottom w:val="0"/>
      <w:divBdr>
        <w:top w:val="none" w:sz="0" w:space="0" w:color="auto"/>
        <w:left w:val="none" w:sz="0" w:space="0" w:color="auto"/>
        <w:bottom w:val="none" w:sz="0" w:space="0" w:color="auto"/>
        <w:right w:val="none" w:sz="0" w:space="0" w:color="auto"/>
      </w:divBdr>
    </w:div>
    <w:div w:id="980234191">
      <w:bodyDiv w:val="1"/>
      <w:marLeft w:val="0"/>
      <w:marRight w:val="0"/>
      <w:marTop w:val="0"/>
      <w:marBottom w:val="0"/>
      <w:divBdr>
        <w:top w:val="none" w:sz="0" w:space="0" w:color="auto"/>
        <w:left w:val="none" w:sz="0" w:space="0" w:color="auto"/>
        <w:bottom w:val="none" w:sz="0" w:space="0" w:color="auto"/>
        <w:right w:val="none" w:sz="0" w:space="0" w:color="auto"/>
      </w:divBdr>
    </w:div>
    <w:div w:id="1272936183">
      <w:bodyDiv w:val="1"/>
      <w:marLeft w:val="0"/>
      <w:marRight w:val="0"/>
      <w:marTop w:val="0"/>
      <w:marBottom w:val="0"/>
      <w:divBdr>
        <w:top w:val="none" w:sz="0" w:space="0" w:color="auto"/>
        <w:left w:val="none" w:sz="0" w:space="0" w:color="auto"/>
        <w:bottom w:val="none" w:sz="0" w:space="0" w:color="auto"/>
        <w:right w:val="none" w:sz="0" w:space="0" w:color="auto"/>
      </w:divBdr>
    </w:div>
    <w:div w:id="1450009352">
      <w:bodyDiv w:val="1"/>
      <w:marLeft w:val="0"/>
      <w:marRight w:val="0"/>
      <w:marTop w:val="0"/>
      <w:marBottom w:val="0"/>
      <w:divBdr>
        <w:top w:val="none" w:sz="0" w:space="0" w:color="auto"/>
        <w:left w:val="none" w:sz="0" w:space="0" w:color="auto"/>
        <w:bottom w:val="none" w:sz="0" w:space="0" w:color="auto"/>
        <w:right w:val="none" w:sz="0" w:space="0" w:color="auto"/>
      </w:divBdr>
    </w:div>
    <w:div w:id="1491942558">
      <w:bodyDiv w:val="1"/>
      <w:marLeft w:val="0"/>
      <w:marRight w:val="0"/>
      <w:marTop w:val="0"/>
      <w:marBottom w:val="0"/>
      <w:divBdr>
        <w:top w:val="none" w:sz="0" w:space="0" w:color="auto"/>
        <w:left w:val="none" w:sz="0" w:space="0" w:color="auto"/>
        <w:bottom w:val="none" w:sz="0" w:space="0" w:color="auto"/>
        <w:right w:val="none" w:sz="0" w:space="0" w:color="auto"/>
      </w:divBdr>
    </w:div>
    <w:div w:id="1510288343">
      <w:bodyDiv w:val="1"/>
      <w:marLeft w:val="0"/>
      <w:marRight w:val="0"/>
      <w:marTop w:val="0"/>
      <w:marBottom w:val="0"/>
      <w:divBdr>
        <w:top w:val="none" w:sz="0" w:space="0" w:color="auto"/>
        <w:left w:val="none" w:sz="0" w:space="0" w:color="auto"/>
        <w:bottom w:val="none" w:sz="0" w:space="0" w:color="auto"/>
        <w:right w:val="none" w:sz="0" w:space="0" w:color="auto"/>
      </w:divBdr>
    </w:div>
    <w:div w:id="1821802068">
      <w:bodyDiv w:val="1"/>
      <w:marLeft w:val="0"/>
      <w:marRight w:val="0"/>
      <w:marTop w:val="0"/>
      <w:marBottom w:val="0"/>
      <w:divBdr>
        <w:top w:val="none" w:sz="0" w:space="0" w:color="auto"/>
        <w:left w:val="none" w:sz="0" w:space="0" w:color="auto"/>
        <w:bottom w:val="none" w:sz="0" w:space="0" w:color="auto"/>
        <w:right w:val="none" w:sz="0" w:space="0" w:color="auto"/>
      </w:divBdr>
    </w:div>
    <w:div w:id="199760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cnet.osu.edu/request/2278" TargetMode="External"/><Relationship Id="rId13" Type="http://schemas.openxmlformats.org/officeDocument/2006/relationships/hyperlink" Target="https://asccas.osu.edu/submission/development/submission-materials/asc-operations-manual" TargetMode="External"/><Relationship Id="rId3" Type="http://schemas.openxmlformats.org/officeDocument/2006/relationships/settings" Target="settings.xml"/><Relationship Id="rId7" Type="http://schemas.openxmlformats.org/officeDocument/2006/relationships/hyperlink" Target="https://asp.osu.edu/atmospheric-sciences" TargetMode="External"/><Relationship Id="rId12" Type="http://schemas.openxmlformats.org/officeDocument/2006/relationships/hyperlink" Target="https://ugeducation.osu.edu/academics/syllabus-policies-statements/standard-syllabus-statemen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sccas.osu.edu/submission/development/submission-materials/asc-operations-manual" TargetMode="External"/><Relationship Id="rId11" Type="http://schemas.openxmlformats.org/officeDocument/2006/relationships/hyperlink" Target="https://asccas.osu.edu/submission/development/submission-materials/asc-operations-manual" TargetMode="External"/><Relationship Id="rId5" Type="http://schemas.openxmlformats.org/officeDocument/2006/relationships/hyperlink" Target="https://ugeducation.osu.edu/academics/syllabus-policies-statements/standard-syllabus-statements" TargetMode="External"/><Relationship Id="rId15" Type="http://schemas.openxmlformats.org/officeDocument/2006/relationships/fontTable" Target="fontTable.xml"/><Relationship Id="rId10" Type="http://schemas.openxmlformats.org/officeDocument/2006/relationships/hyperlink" Target="https://ugeducation.osu.edu/academics/syllabus-policies-statements/standard-syllabus-statements" TargetMode="External"/><Relationship Id="rId4" Type="http://schemas.openxmlformats.org/officeDocument/2006/relationships/webSettings" Target="webSettings.xml"/><Relationship Id="rId9" Type="http://schemas.openxmlformats.org/officeDocument/2006/relationships/hyperlink" Target="https://ugeducation.osu.edu/academics/general-education-ge/ge-course-submission" TargetMode="External"/><Relationship Id="rId14" Type="http://schemas.openxmlformats.org/officeDocument/2006/relationships/hyperlink" Target="https://ugeducation.osu.edu/academics/syllabus-policies-statements/standard-syllabus-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1942</Words>
  <Characters>15305</Characters>
  <Application>Microsoft Office Word</Application>
  <DocSecurity>0</DocSecurity>
  <Lines>2550</Lines>
  <Paragraphs>1567</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15680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Steele, Rachel</cp:lastModifiedBy>
  <cp:revision>3</cp:revision>
  <dcterms:created xsi:type="dcterms:W3CDTF">2025-11-13T14:07:00Z</dcterms:created>
  <dcterms:modified xsi:type="dcterms:W3CDTF">2025-11-13T14:22:00Z</dcterms:modified>
</cp:coreProperties>
</file>